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3D71F" w14:textId="77777777" w:rsidR="00F72D29" w:rsidRDefault="00F72D29" w:rsidP="00F72D29">
      <w:r w:rsidRPr="004D2D91">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2DDBFF26" wp14:editId="6BD81DC8">
                <wp:simplePos x="0" y="0"/>
                <wp:positionH relativeFrom="column">
                  <wp:posOffset>3284643</wp:posOffset>
                </wp:positionH>
                <wp:positionV relativeFrom="paragraph">
                  <wp:posOffset>101388</wp:posOffset>
                </wp:positionV>
                <wp:extent cx="2844800" cy="669290"/>
                <wp:effectExtent l="0" t="0" r="0" b="0"/>
                <wp:wrapNone/>
                <wp:docPr id="179938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44800" cy="669290"/>
                        </a:xfrm>
                        <a:prstGeom prst="rect">
                          <a:avLst/>
                        </a:prstGeom>
                        <a:noFill/>
                        <a:ln>
                          <a:noFill/>
                        </a:ln>
                      </wps:spPr>
                      <wps:txbx>
                        <w:txbxContent>
                          <w:p w14:paraId="063495F0" w14:textId="77777777" w:rsidR="00F72D29" w:rsidRPr="00D64AC0" w:rsidRDefault="00F72D29" w:rsidP="00F72D29">
                            <w:pPr>
                              <w:bidi/>
                              <w:jc w:val="center"/>
                              <w:rPr>
                                <w:b/>
                                <w:bCs/>
                                <w:caps/>
                                <w:color w:val="3366FF"/>
                                <w:sz w:val="46"/>
                                <w:szCs w:val="46"/>
                                <w:rtl/>
                              </w:rPr>
                            </w:pPr>
                            <w:r w:rsidRPr="00D64AC0">
                              <w:rPr>
                                <w:b/>
                                <w:bCs/>
                                <w:caps/>
                                <w:color w:val="3366FF"/>
                                <w:sz w:val="46"/>
                                <w:szCs w:val="46"/>
                                <w:rtl/>
                              </w:rPr>
                              <w:t>البنك المركزي الصومالي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BFF26" id="_x0000_t202" coordsize="21600,21600" o:spt="202" path="m,l,21600r21600,l21600,xe">
                <v:stroke joinstyle="miter"/>
                <v:path gradientshapeok="t" o:connecttype="rect"/>
              </v:shapetype>
              <v:shape id="Text Box 2" o:spid="_x0000_s1026" type="#_x0000_t202" style="position:absolute;margin-left:258.65pt;margin-top:8pt;width:224pt;height:5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" filled="f" stroked="f">
                <v:textbox>
                  <w:txbxContent>
                    <w:p w14:paraId="063495F0" w14:textId="77777777" w:rsidR="00F72D29" w:rsidRPr="00D64AC0" w:rsidRDefault="00F72D29" w:rsidP="00F72D29">
                      <w:pPr>
                        <w:bidi/>
                        <w:jc w:val="center"/>
                        <w:rPr>
                          <w:b/>
                          <w:bCs/>
                          <w:caps/>
                          <w:color w:val="3366FF"/>
                          <w:sz w:val="46"/>
                          <w:szCs w:val="46"/>
                          <w:rtl/>
                        </w:rPr>
                      </w:pPr>
                      <w:r w:rsidRPr="00D64AC0">
                        <w:rPr>
                          <w:b/>
                          <w:bCs/>
                          <w:caps/>
                          <w:color w:val="3366FF"/>
                          <w:sz w:val="46"/>
                          <w:szCs w:val="46"/>
                          <w:rtl/>
                        </w:rPr>
                        <w:t>البنك المركزي الصومالي</w:t>
                      </w:r>
                    </w:p>
                  </w:txbxContent>
                </v:textbox>
              </v:shape>
            </w:pict>
          </mc:Fallback>
        </mc:AlternateContent>
      </w:r>
      <w:r w:rsidRPr="004D2D91">
        <w:rPr>
          <w:rFonts w:ascii="Calibri" w:eastAsia="Calibri" w:hAnsi="Calibri"/>
          <w:noProof/>
          <w:sz w:val="22"/>
          <w:szCs w:val="22"/>
        </w:rPr>
        <mc:AlternateContent>
          <mc:Choice Requires="wps">
            <w:drawing>
              <wp:anchor distT="0" distB="0" distL="114300" distR="114300" simplePos="0" relativeHeight="251660288" behindDoc="0" locked="0" layoutInCell="1" allowOverlap="1" wp14:anchorId="5CFB7EB6" wp14:editId="3738EC1A">
                <wp:simplePos x="0" y="0"/>
                <wp:positionH relativeFrom="column">
                  <wp:posOffset>-837776</wp:posOffset>
                </wp:positionH>
                <wp:positionV relativeFrom="paragraph">
                  <wp:posOffset>160231</wp:posOffset>
                </wp:positionV>
                <wp:extent cx="3090333" cy="610235"/>
                <wp:effectExtent l="0" t="0" r="0" b="0"/>
                <wp:wrapNone/>
                <wp:docPr id="1942811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90333" cy="610235"/>
                        </a:xfrm>
                        <a:prstGeom prst="rect">
                          <a:avLst/>
                        </a:prstGeom>
                        <a:noFill/>
                        <a:ln>
                          <a:noFill/>
                        </a:ln>
                      </wps:spPr>
                      <wps:txbx>
                        <w:txbxContent>
                          <w:p w14:paraId="12683E47" w14:textId="77777777" w:rsidR="00F72D29" w:rsidRPr="00D64AC0" w:rsidRDefault="00F72D29" w:rsidP="00F72D29">
                            <w:pPr>
                              <w:jc w:val="center"/>
                              <w:rPr>
                                <w:b/>
                                <w:bCs/>
                                <w:caps/>
                                <w:color w:val="3366FF"/>
                                <w:sz w:val="28"/>
                                <w:szCs w:val="28"/>
                              </w:rPr>
                            </w:pPr>
                            <w:r w:rsidRPr="00D64AC0">
                              <w:rPr>
                                <w:b/>
                                <w:bCs/>
                                <w:caps/>
                                <w:color w:val="3366FF"/>
                                <w:sz w:val="28"/>
                                <w:szCs w:val="28"/>
                              </w:rPr>
                              <w:t>bankiga</w:t>
                            </w:r>
                            <w:r>
                              <w:rPr>
                                <w:b/>
                                <w:bCs/>
                                <w:caps/>
                                <w:color w:val="3366FF"/>
                                <w:sz w:val="28"/>
                                <w:szCs w:val="28"/>
                              </w:rPr>
                              <w:t xml:space="preserve"> </w:t>
                            </w:r>
                            <w:r w:rsidRPr="00D64AC0">
                              <w:rPr>
                                <w:b/>
                                <w:bCs/>
                                <w:caps/>
                                <w:color w:val="3366FF"/>
                                <w:sz w:val="28"/>
                                <w:szCs w:val="28"/>
                              </w:rPr>
                              <w:t>dhexe ee soomaaliya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7EB6" id="Text Box 3" o:spid="_x0000_s1027" type="#_x0000_t202" style="position:absolute;margin-left:-65.95pt;margin-top:12.6pt;width:243.35pt;height:4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" filled="f" stroked="f">
                <v:textbox>
                  <w:txbxContent>
                    <w:p w14:paraId="12683E47" w14:textId="77777777" w:rsidR="00F72D29" w:rsidRPr="00D64AC0" w:rsidRDefault="00F72D29" w:rsidP="00F72D29">
                      <w:pPr>
                        <w:jc w:val="center"/>
                        <w:rPr>
                          <w:b/>
                          <w:bCs/>
                          <w:caps/>
                          <w:color w:val="3366FF"/>
                          <w:sz w:val="28"/>
                          <w:szCs w:val="28"/>
                        </w:rPr>
                      </w:pPr>
                      <w:r w:rsidRPr="00D64AC0">
                        <w:rPr>
                          <w:b/>
                          <w:bCs/>
                          <w:caps/>
                          <w:color w:val="3366FF"/>
                          <w:sz w:val="28"/>
                          <w:szCs w:val="28"/>
                        </w:rPr>
                        <w:t>bankiga</w:t>
                      </w:r>
                      <w:r>
                        <w:rPr>
                          <w:b/>
                          <w:bCs/>
                          <w:caps/>
                          <w:color w:val="3366FF"/>
                          <w:sz w:val="28"/>
                          <w:szCs w:val="28"/>
                        </w:rPr>
                        <w:t xml:space="preserve"> </w:t>
                      </w:r>
                      <w:r w:rsidRPr="00D64AC0">
                        <w:rPr>
                          <w:b/>
                          <w:bCs/>
                          <w:caps/>
                          <w:color w:val="3366FF"/>
                          <w:sz w:val="28"/>
                          <w:szCs w:val="28"/>
                        </w:rPr>
                        <w:t>dhexe ee soomaaliya</w:t>
                      </w:r>
                    </w:p>
                  </w:txbxContent>
                </v:textbox>
              </v:shape>
            </w:pict>
          </mc:Fallback>
        </mc:AlternateContent>
      </w:r>
    </w:p>
    <w:p w14:paraId="5C00AB7C" w14:textId="77777777" w:rsidR="00F72D29" w:rsidRPr="004D2D91" w:rsidRDefault="00F72D29" w:rsidP="00F72D29"/>
    <w:p w14:paraId="20BF8B1E" w14:textId="77777777" w:rsidR="00F72D29" w:rsidRPr="00AD4281" w:rsidRDefault="00F72D29" w:rsidP="00F72D29"/>
    <w:p w14:paraId="6F48B3EB" w14:textId="77777777" w:rsidR="00F72D29" w:rsidRPr="004D2D91" w:rsidRDefault="00F72D29" w:rsidP="00F72D29">
      <w:pPr>
        <w:spacing w:line="276" w:lineRule="auto"/>
        <w:jc w:val="both"/>
      </w:pPr>
      <w:r w:rsidRPr="004D2D91">
        <w:rPr>
          <w:rFonts w:eastAsia="Calibri"/>
          <w:noProof/>
        </w:rPr>
        <w:drawing>
          <wp:anchor distT="0" distB="0" distL="114300" distR="114300" simplePos="0" relativeHeight="251662336" behindDoc="1" locked="0" layoutInCell="1" allowOverlap="1" wp14:anchorId="1DC66F13" wp14:editId="609FE645">
            <wp:simplePos x="0" y="0"/>
            <wp:positionH relativeFrom="column">
              <wp:posOffset>2100580</wp:posOffset>
            </wp:positionH>
            <wp:positionV relativeFrom="paragraph">
              <wp:posOffset>-727075</wp:posOffset>
            </wp:positionV>
            <wp:extent cx="1252220" cy="1252220"/>
            <wp:effectExtent l="0" t="0" r="0" b="0"/>
            <wp:wrapNone/>
            <wp:docPr id="3" name="Picture 4" descr="bank-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nk-logo"/>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2220" cy="1252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2B3D26" w14:textId="77777777" w:rsidR="00F72D29" w:rsidRPr="004D2D91" w:rsidRDefault="00F72D29" w:rsidP="00F72D29">
      <w:pPr>
        <w:spacing w:line="276" w:lineRule="auto"/>
        <w:jc w:val="both"/>
      </w:pPr>
    </w:p>
    <w:p w14:paraId="3CD5C188" w14:textId="77777777" w:rsidR="00F72D29" w:rsidRPr="004D2D91" w:rsidRDefault="00F72D29" w:rsidP="00F72D29">
      <w:pPr>
        <w:spacing w:line="276" w:lineRule="auto"/>
        <w:jc w:val="both"/>
      </w:pPr>
      <w:r w:rsidRPr="004D2D91">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7151D202" wp14:editId="6AF29AF9">
                <wp:simplePos x="0" y="0"/>
                <wp:positionH relativeFrom="column">
                  <wp:posOffset>1289685</wp:posOffset>
                </wp:positionH>
                <wp:positionV relativeFrom="paragraph">
                  <wp:posOffset>48260</wp:posOffset>
                </wp:positionV>
                <wp:extent cx="2927985" cy="421005"/>
                <wp:effectExtent l="0" t="0" r="0" b="0"/>
                <wp:wrapNone/>
                <wp:docPr id="7717616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7985" cy="421005"/>
                        </a:xfrm>
                        <a:prstGeom prst="rect">
                          <a:avLst/>
                        </a:prstGeom>
                        <a:noFill/>
                        <a:ln>
                          <a:noFill/>
                        </a:ln>
                      </wps:spPr>
                      <wps:txbx>
                        <w:txbxContent>
                          <w:p w14:paraId="147978FC" w14:textId="77777777" w:rsidR="00F72D29" w:rsidRPr="00D64AC0" w:rsidRDefault="00F72D29" w:rsidP="00F72D29">
                            <w:pPr>
                              <w:jc w:val="center"/>
                              <w:rPr>
                                <w:b/>
                                <w:bCs/>
                                <w:caps/>
                                <w:color w:val="3366FF"/>
                                <w:sz w:val="28"/>
                                <w:szCs w:val="28"/>
                              </w:rPr>
                            </w:pPr>
                            <w:r>
                              <w:rPr>
                                <w:b/>
                                <w:bCs/>
                                <w:caps/>
                                <w:color w:val="3366FF"/>
                                <w:sz w:val="28"/>
                                <w:szCs w:val="28"/>
                              </w:rPr>
                              <w:t xml:space="preserve">CENTRAL BANK OF SOMALIA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1D202" id="Text Box 1" o:spid="_x0000_s1028" type="#_x0000_t202" style="position:absolute;left:0;text-align:left;margin-left:101.55pt;margin-top:3.8pt;width:230.55pt;height:3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" filled="f" stroked="f">
                <v:textbox>
                  <w:txbxContent>
                    <w:p w14:paraId="147978FC" w14:textId="77777777" w:rsidR="00F72D29" w:rsidRPr="00D64AC0" w:rsidRDefault="00F72D29" w:rsidP="00F72D29">
                      <w:pPr>
                        <w:jc w:val="center"/>
                        <w:rPr>
                          <w:b/>
                          <w:bCs/>
                          <w:caps/>
                          <w:color w:val="3366FF"/>
                          <w:sz w:val="28"/>
                          <w:szCs w:val="28"/>
                        </w:rPr>
                      </w:pPr>
                      <w:r>
                        <w:rPr>
                          <w:b/>
                          <w:bCs/>
                          <w:caps/>
                          <w:color w:val="3366FF"/>
                          <w:sz w:val="28"/>
                          <w:szCs w:val="28"/>
                        </w:rPr>
                        <w:t xml:space="preserve">CENTRAL BANK OF SOMALIA </w:t>
                      </w:r>
                    </w:p>
                  </w:txbxContent>
                </v:textbox>
              </v:shape>
            </w:pict>
          </mc:Fallback>
        </mc:AlternateContent>
      </w:r>
    </w:p>
    <w:p w14:paraId="6F6E595E" w14:textId="77777777" w:rsidR="00F72D29" w:rsidRDefault="00F72D29" w:rsidP="00F72D29">
      <w:pPr>
        <w:spacing w:line="276" w:lineRule="auto"/>
        <w:jc w:val="both"/>
      </w:pPr>
    </w:p>
    <w:p w14:paraId="7767589E" w14:textId="77777777" w:rsidR="00F72D29" w:rsidRDefault="00F72D29" w:rsidP="00F72D29">
      <w:pPr>
        <w:spacing w:line="276" w:lineRule="auto"/>
        <w:jc w:val="both"/>
      </w:pPr>
    </w:p>
    <w:p w14:paraId="52BF8DC6" w14:textId="65B27BB0" w:rsidR="00F72D29" w:rsidRDefault="00F72D29" w:rsidP="00F72D29">
      <w:pPr>
        <w:jc w:val="center"/>
        <w:rPr>
          <w:rFonts w:ascii="Times" w:hAnsi="Times"/>
          <w:b/>
        </w:rPr>
      </w:pPr>
      <w:r w:rsidRPr="008951E8">
        <w:rPr>
          <w:rFonts w:ascii="Times" w:hAnsi="Times"/>
          <w:b/>
        </w:rPr>
        <w:t xml:space="preserve">Terms of Reference for </w:t>
      </w:r>
      <w:r w:rsidR="00B31996">
        <w:rPr>
          <w:rFonts w:ascii="Times" w:hAnsi="Times"/>
          <w:b/>
        </w:rPr>
        <w:t>Macroeconomic</w:t>
      </w:r>
      <w:r>
        <w:rPr>
          <w:rFonts w:ascii="Times" w:hAnsi="Times"/>
          <w:b/>
        </w:rPr>
        <w:t xml:space="preserve"> Expert</w:t>
      </w:r>
    </w:p>
    <w:p w14:paraId="19AEBFD2" w14:textId="77777777" w:rsidR="00F72D29" w:rsidRDefault="00F72D29" w:rsidP="00F72D29">
      <w:pPr>
        <w:jc w:val="center"/>
        <w:rPr>
          <w:rFonts w:ascii="Times" w:hAnsi="Times"/>
          <w:b/>
        </w:rPr>
      </w:pPr>
    </w:p>
    <w:tbl>
      <w:tblPr>
        <w:tblpPr w:leftFromText="180" w:rightFromText="180" w:vertAnchor="text" w:horzAnchor="margin" w:tblpXSpec="center" w:tblpY="193"/>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7380"/>
      </w:tblGrid>
      <w:tr w:rsidR="00F72D29" w14:paraId="38B49105" w14:textId="77777777" w:rsidTr="00974B40">
        <w:trPr>
          <w:trHeight w:val="422"/>
        </w:trPr>
        <w:tc>
          <w:tcPr>
            <w:tcW w:w="10440" w:type="dxa"/>
            <w:gridSpan w:val="2"/>
            <w:shd w:val="clear" w:color="auto" w:fill="9CC2E5"/>
          </w:tcPr>
          <w:p w14:paraId="60019B6D" w14:textId="77777777" w:rsidR="00F72D29" w:rsidRDefault="00F72D29" w:rsidP="00974B40">
            <w:pPr>
              <w:jc w:val="both"/>
              <w:rPr>
                <w:b/>
              </w:rPr>
            </w:pPr>
            <w:r>
              <w:rPr>
                <w:b/>
              </w:rPr>
              <w:t>Job Description</w:t>
            </w:r>
          </w:p>
        </w:tc>
      </w:tr>
      <w:tr w:rsidR="00F72D29" w14:paraId="1CB8E614" w14:textId="77777777" w:rsidTr="00974B40">
        <w:trPr>
          <w:trHeight w:val="458"/>
        </w:trPr>
        <w:tc>
          <w:tcPr>
            <w:tcW w:w="3060" w:type="dxa"/>
            <w:shd w:val="clear" w:color="auto" w:fill="D9D9D9" w:themeFill="background1" w:themeFillShade="D9"/>
          </w:tcPr>
          <w:p w14:paraId="022C404A" w14:textId="77777777" w:rsidR="00F72D29" w:rsidRDefault="00F72D29" w:rsidP="00974B40">
            <w:pPr>
              <w:jc w:val="both"/>
              <w:rPr>
                <w:b/>
              </w:rPr>
            </w:pPr>
            <w:r>
              <w:rPr>
                <w:b/>
              </w:rPr>
              <w:t>Position Title:</w:t>
            </w:r>
          </w:p>
        </w:tc>
        <w:tc>
          <w:tcPr>
            <w:tcW w:w="7380" w:type="dxa"/>
            <w:shd w:val="clear" w:color="auto" w:fill="auto"/>
          </w:tcPr>
          <w:p w14:paraId="76AB17B1" w14:textId="2FBC49F2" w:rsidR="00F72D29" w:rsidRPr="005F0D04" w:rsidRDefault="00E472BB" w:rsidP="00974B40">
            <w:pPr>
              <w:contextualSpacing/>
              <w:jc w:val="both"/>
              <w:rPr>
                <w:rFonts w:ascii="Times" w:hAnsi="Times"/>
                <w:color w:val="000000"/>
              </w:rPr>
            </w:pPr>
            <w:r>
              <w:rPr>
                <w:rFonts w:ascii="Times" w:hAnsi="Times"/>
                <w:color w:val="000000"/>
              </w:rPr>
              <w:t>Macroeconomic</w:t>
            </w:r>
            <w:r w:rsidR="00F72D29" w:rsidRPr="008951E8">
              <w:rPr>
                <w:rFonts w:ascii="Times" w:hAnsi="Times"/>
                <w:color w:val="000000"/>
              </w:rPr>
              <w:t xml:space="preserve"> Expert </w:t>
            </w:r>
          </w:p>
        </w:tc>
      </w:tr>
      <w:tr w:rsidR="00F72D29" w14:paraId="352FEDF7" w14:textId="77777777" w:rsidTr="00974B40">
        <w:trPr>
          <w:trHeight w:val="350"/>
        </w:trPr>
        <w:tc>
          <w:tcPr>
            <w:tcW w:w="3060" w:type="dxa"/>
            <w:shd w:val="clear" w:color="auto" w:fill="D9D9D9" w:themeFill="background1" w:themeFillShade="D9"/>
          </w:tcPr>
          <w:p w14:paraId="7C5F52B9" w14:textId="77777777" w:rsidR="00F72D29" w:rsidRDefault="00F72D29" w:rsidP="00974B40">
            <w:pPr>
              <w:jc w:val="both"/>
              <w:rPr>
                <w:b/>
              </w:rPr>
            </w:pPr>
            <w:r>
              <w:rPr>
                <w:b/>
              </w:rPr>
              <w:t>Reports to:</w:t>
            </w:r>
          </w:p>
        </w:tc>
        <w:tc>
          <w:tcPr>
            <w:tcW w:w="7380" w:type="dxa"/>
            <w:shd w:val="clear" w:color="auto" w:fill="auto"/>
          </w:tcPr>
          <w:p w14:paraId="6FF56BA8" w14:textId="790DB493" w:rsidR="00F72D29" w:rsidRDefault="00D00968" w:rsidP="00974B40">
            <w:pPr>
              <w:jc w:val="both"/>
            </w:pPr>
            <w:r>
              <w:rPr>
                <w:color w:val="000000"/>
                <w:shd w:val="clear" w:color="auto" w:fill="FFFFFF"/>
              </w:rPr>
              <w:t xml:space="preserve">Director: </w:t>
            </w:r>
            <w:r w:rsidR="00E472BB">
              <w:rPr>
                <w:color w:val="000000"/>
                <w:shd w:val="clear" w:color="auto" w:fill="FFFFFF"/>
              </w:rPr>
              <w:t xml:space="preserve">Research and </w:t>
            </w:r>
            <w:r w:rsidR="00FF3529">
              <w:rPr>
                <w:color w:val="000000"/>
                <w:shd w:val="clear" w:color="auto" w:fill="FFFFFF"/>
              </w:rPr>
              <w:t>Statistics Department</w:t>
            </w:r>
          </w:p>
        </w:tc>
      </w:tr>
      <w:tr w:rsidR="00F72D29" w14:paraId="08F830C0" w14:textId="77777777" w:rsidTr="00974B40">
        <w:trPr>
          <w:trHeight w:val="368"/>
        </w:trPr>
        <w:tc>
          <w:tcPr>
            <w:tcW w:w="3060" w:type="dxa"/>
            <w:shd w:val="clear" w:color="auto" w:fill="D9D9D9" w:themeFill="background1" w:themeFillShade="D9"/>
          </w:tcPr>
          <w:p w14:paraId="0AC8DFCB" w14:textId="77777777" w:rsidR="00F72D29" w:rsidRDefault="00F72D29" w:rsidP="00974B40">
            <w:pPr>
              <w:jc w:val="both"/>
              <w:rPr>
                <w:b/>
              </w:rPr>
            </w:pPr>
            <w:r>
              <w:rPr>
                <w:b/>
              </w:rPr>
              <w:t>Duty Station:</w:t>
            </w:r>
          </w:p>
        </w:tc>
        <w:tc>
          <w:tcPr>
            <w:tcW w:w="7380" w:type="dxa"/>
            <w:shd w:val="clear" w:color="auto" w:fill="auto"/>
          </w:tcPr>
          <w:p w14:paraId="573E3806" w14:textId="77777777" w:rsidR="00F72D29" w:rsidRDefault="00F72D29" w:rsidP="00974B40">
            <w:pPr>
              <w:jc w:val="both"/>
            </w:pPr>
            <w:r>
              <w:rPr>
                <w:rStyle w:val="SubtleEmphasis"/>
              </w:rPr>
              <w:t>Central Bank of Somalia Headquarters, Mogadishu</w:t>
            </w:r>
          </w:p>
        </w:tc>
      </w:tr>
      <w:tr w:rsidR="00F72D29" w14:paraId="1E47FE9D" w14:textId="77777777" w:rsidTr="00974B40">
        <w:trPr>
          <w:trHeight w:val="368"/>
        </w:trPr>
        <w:tc>
          <w:tcPr>
            <w:tcW w:w="3060" w:type="dxa"/>
            <w:shd w:val="clear" w:color="auto" w:fill="D9D9D9" w:themeFill="background1" w:themeFillShade="D9"/>
          </w:tcPr>
          <w:p w14:paraId="3472DED0" w14:textId="77777777" w:rsidR="00F72D29" w:rsidRDefault="00F72D29" w:rsidP="00974B40">
            <w:pPr>
              <w:jc w:val="both"/>
              <w:rPr>
                <w:b/>
              </w:rPr>
            </w:pPr>
            <w:r>
              <w:rPr>
                <w:b/>
              </w:rPr>
              <w:t>Name of the Project</w:t>
            </w:r>
          </w:p>
        </w:tc>
        <w:tc>
          <w:tcPr>
            <w:tcW w:w="7380" w:type="dxa"/>
            <w:shd w:val="clear" w:color="auto" w:fill="auto"/>
          </w:tcPr>
          <w:p w14:paraId="35DA99B8" w14:textId="77777777" w:rsidR="00F72D29" w:rsidRDefault="00F72D29" w:rsidP="00974B40">
            <w:pPr>
              <w:jc w:val="both"/>
              <w:rPr>
                <w:rStyle w:val="SubtleEmphasis"/>
                <w:i w:val="0"/>
                <w:iCs w:val="0"/>
              </w:rPr>
            </w:pPr>
            <w:r w:rsidRPr="00915402">
              <w:rPr>
                <w:rStyle w:val="SubtleEmphasis"/>
              </w:rPr>
              <w:t>Somalia Capacity Advancement, Livelihood and Entrepreneurship, through Digital Uplift Project (SCALED-UP)</w:t>
            </w:r>
          </w:p>
        </w:tc>
      </w:tr>
      <w:tr w:rsidR="00F72D29" w:rsidRPr="00915402" w14:paraId="3EEA23B4" w14:textId="77777777" w:rsidTr="00974B40">
        <w:trPr>
          <w:trHeight w:val="368"/>
        </w:trPr>
        <w:tc>
          <w:tcPr>
            <w:tcW w:w="3060" w:type="dxa"/>
            <w:shd w:val="clear" w:color="auto" w:fill="D9D9D9" w:themeFill="background1" w:themeFillShade="D9"/>
          </w:tcPr>
          <w:p w14:paraId="4AFF8D8C" w14:textId="77777777" w:rsidR="00F72D29" w:rsidRDefault="00F72D29" w:rsidP="00974B40">
            <w:pPr>
              <w:jc w:val="both"/>
              <w:rPr>
                <w:b/>
              </w:rPr>
            </w:pPr>
            <w:r>
              <w:rPr>
                <w:b/>
              </w:rPr>
              <w:t>Project ID</w:t>
            </w:r>
          </w:p>
        </w:tc>
        <w:tc>
          <w:tcPr>
            <w:tcW w:w="7380" w:type="dxa"/>
            <w:shd w:val="clear" w:color="auto" w:fill="auto"/>
          </w:tcPr>
          <w:p w14:paraId="48E61CC2" w14:textId="77777777" w:rsidR="00F72D29" w:rsidRPr="00915402" w:rsidRDefault="00F72D29" w:rsidP="00974B40">
            <w:pPr>
              <w:jc w:val="both"/>
              <w:rPr>
                <w:rStyle w:val="SubtleEmphasis"/>
                <w:i w:val="0"/>
                <w:iCs w:val="0"/>
              </w:rPr>
            </w:pPr>
            <w:r w:rsidRPr="00915402">
              <w:rPr>
                <w:rStyle w:val="SubtleEmphasis"/>
              </w:rPr>
              <w:t>P168115</w:t>
            </w:r>
          </w:p>
        </w:tc>
      </w:tr>
      <w:tr w:rsidR="00F72D29" w:rsidRPr="00915402" w14:paraId="3FD19C01" w14:textId="77777777" w:rsidTr="00974B40">
        <w:trPr>
          <w:trHeight w:val="368"/>
        </w:trPr>
        <w:tc>
          <w:tcPr>
            <w:tcW w:w="3060" w:type="dxa"/>
            <w:shd w:val="clear" w:color="auto" w:fill="D9D9D9" w:themeFill="background1" w:themeFillShade="D9"/>
          </w:tcPr>
          <w:p w14:paraId="37689971" w14:textId="77777777" w:rsidR="00F72D29" w:rsidRDefault="00F72D29" w:rsidP="00974B40">
            <w:pPr>
              <w:jc w:val="both"/>
              <w:rPr>
                <w:b/>
              </w:rPr>
            </w:pPr>
            <w:r>
              <w:rPr>
                <w:b/>
              </w:rPr>
              <w:t>Type of Appointment</w:t>
            </w:r>
          </w:p>
        </w:tc>
        <w:tc>
          <w:tcPr>
            <w:tcW w:w="7380" w:type="dxa"/>
            <w:shd w:val="clear" w:color="auto" w:fill="auto"/>
          </w:tcPr>
          <w:p w14:paraId="42D350DA" w14:textId="77777777" w:rsidR="00F72D29" w:rsidRPr="00915402" w:rsidRDefault="00F72D29" w:rsidP="00974B40">
            <w:pPr>
              <w:jc w:val="both"/>
              <w:rPr>
                <w:rStyle w:val="SubtleEmphasis"/>
                <w:i w:val="0"/>
                <w:iCs w:val="0"/>
              </w:rPr>
            </w:pPr>
            <w:r w:rsidRPr="00915402">
              <w:rPr>
                <w:rStyle w:val="SubtleEmphasis"/>
              </w:rPr>
              <w:t xml:space="preserve">Individual </w:t>
            </w:r>
            <w:r>
              <w:rPr>
                <w:rStyle w:val="SubtleEmphasis"/>
              </w:rPr>
              <w:t>Consultant</w:t>
            </w:r>
          </w:p>
        </w:tc>
      </w:tr>
      <w:tr w:rsidR="00F72D29" w:rsidRPr="00915402" w14:paraId="46D84FA2" w14:textId="77777777" w:rsidTr="00974B40">
        <w:trPr>
          <w:trHeight w:val="368"/>
        </w:trPr>
        <w:tc>
          <w:tcPr>
            <w:tcW w:w="3060" w:type="dxa"/>
            <w:shd w:val="clear" w:color="auto" w:fill="D9D9D9" w:themeFill="background1" w:themeFillShade="D9"/>
          </w:tcPr>
          <w:p w14:paraId="675A9FE9" w14:textId="77777777" w:rsidR="00F72D29" w:rsidRDefault="00F72D29" w:rsidP="00974B40">
            <w:pPr>
              <w:jc w:val="both"/>
              <w:rPr>
                <w:b/>
              </w:rPr>
            </w:pPr>
            <w:r>
              <w:rPr>
                <w:b/>
              </w:rPr>
              <w:t>Duration</w:t>
            </w:r>
          </w:p>
        </w:tc>
        <w:tc>
          <w:tcPr>
            <w:tcW w:w="7380" w:type="dxa"/>
            <w:shd w:val="clear" w:color="auto" w:fill="auto"/>
          </w:tcPr>
          <w:p w14:paraId="1AB5ADC6" w14:textId="77777777" w:rsidR="00F72D29" w:rsidRPr="00915402" w:rsidRDefault="00F72D29" w:rsidP="00974B40">
            <w:pPr>
              <w:jc w:val="both"/>
              <w:rPr>
                <w:rStyle w:val="SubtleEmphasis"/>
                <w:i w:val="0"/>
                <w:iCs w:val="0"/>
              </w:rPr>
            </w:pPr>
            <w:r w:rsidRPr="008951E8">
              <w:rPr>
                <w:rFonts w:ascii="Times" w:hAnsi="Times"/>
                <w:color w:val="000000"/>
              </w:rPr>
              <w:t>12 months renewable upon satisfactory performance</w:t>
            </w:r>
          </w:p>
        </w:tc>
      </w:tr>
    </w:tbl>
    <w:p w14:paraId="6140D106" w14:textId="77777777" w:rsidR="00E57617" w:rsidRDefault="00E57617" w:rsidP="00E57617">
      <w:pPr>
        <w:jc w:val="both"/>
        <w:rPr>
          <w:rFonts w:ascii="Times" w:hAnsi="Times"/>
          <w:b/>
          <w:lang w:val="en-GB"/>
        </w:rPr>
      </w:pPr>
    </w:p>
    <w:p w14:paraId="3E19D8A3" w14:textId="3BF5D6DE" w:rsidR="00F72D29" w:rsidRPr="00E57617" w:rsidRDefault="00F72D29" w:rsidP="00E57617">
      <w:pPr>
        <w:jc w:val="both"/>
        <w:rPr>
          <w:rFonts w:ascii="Times" w:hAnsi="Times" w:cs="Times"/>
          <w:b/>
          <w:lang w:val="en-GB"/>
        </w:rPr>
      </w:pPr>
      <w:r w:rsidRPr="00E57617">
        <w:rPr>
          <w:rFonts w:ascii="Times" w:hAnsi="Times" w:cs="Times"/>
          <w:b/>
          <w:lang w:val="en-GB"/>
        </w:rPr>
        <w:t>Project Background</w:t>
      </w:r>
    </w:p>
    <w:p w14:paraId="1D130E9D" w14:textId="5E37DCDA" w:rsidR="00457D77" w:rsidRPr="00E57617" w:rsidRDefault="00457D77" w:rsidP="00E57617">
      <w:pPr>
        <w:pStyle w:val="NormalWeb"/>
        <w:jc w:val="both"/>
        <w:rPr>
          <w:rFonts w:ascii="Times" w:hAnsi="Times" w:cs="Times"/>
        </w:rPr>
      </w:pPr>
      <w:r w:rsidRPr="00E57617">
        <w:rPr>
          <w:rFonts w:ascii="Times" w:hAnsi="Times" w:cs="Times"/>
        </w:rPr>
        <w:t xml:space="preserve">The Federal Republic of Somalia has received financing from the World Bank for the Somalia Capacity Advancement, Livelihood, and Entrepreneurship through Digital Uplift Program (SCALED-UP) projects. A portion of these funds is designated for the hiring of a </w:t>
      </w:r>
      <w:r w:rsidR="00763C2C">
        <w:rPr>
          <w:rStyle w:val="Strong"/>
          <w:rFonts w:ascii="Times" w:eastAsiaTheme="majorEastAsia" w:hAnsi="Times" w:cs="Times"/>
        </w:rPr>
        <w:t>Macroeconomic</w:t>
      </w:r>
      <w:r w:rsidRPr="00E57617">
        <w:rPr>
          <w:rStyle w:val="Strong"/>
          <w:rFonts w:ascii="Times" w:eastAsiaTheme="majorEastAsia" w:hAnsi="Times" w:cs="Times"/>
        </w:rPr>
        <w:t xml:space="preserve"> Expert</w:t>
      </w:r>
      <w:r w:rsidRPr="00E57617">
        <w:rPr>
          <w:rFonts w:ascii="Times" w:hAnsi="Times" w:cs="Times"/>
        </w:rPr>
        <w:t xml:space="preserve"> for the Central Bank of Somalia. Implemented by the Federal Government of Somalia, this project aims to enhance access to digital financial services and government services, with a particular focus on entrepreneurship and employment opportunities for women.</w:t>
      </w:r>
    </w:p>
    <w:p w14:paraId="7FD47FDF" w14:textId="77777777" w:rsidR="00457D77" w:rsidRPr="00E57617" w:rsidRDefault="00457D77" w:rsidP="00E57617">
      <w:pPr>
        <w:jc w:val="both"/>
        <w:rPr>
          <w:rFonts w:ascii="Times" w:hAnsi="Times" w:cs="Times"/>
          <w:b/>
        </w:rPr>
      </w:pPr>
    </w:p>
    <w:p w14:paraId="46F63CAA" w14:textId="04BCF735" w:rsidR="00F72D29" w:rsidRPr="00E57617" w:rsidRDefault="00F9211A" w:rsidP="00E57617">
      <w:pPr>
        <w:jc w:val="both"/>
        <w:rPr>
          <w:rFonts w:ascii="Times" w:hAnsi="Times" w:cs="Times"/>
        </w:rPr>
      </w:pPr>
      <w:r w:rsidRPr="00E57617">
        <w:rPr>
          <w:rFonts w:ascii="Times" w:hAnsi="Times" w:cs="Times"/>
          <w:b/>
        </w:rPr>
        <w:t>Role</w:t>
      </w:r>
    </w:p>
    <w:p w14:paraId="303E5B85" w14:textId="7F5B47E7" w:rsidR="00457D77" w:rsidRPr="00E57617" w:rsidRDefault="004B0E79" w:rsidP="00E57617">
      <w:pPr>
        <w:pStyle w:val="NormalWeb"/>
        <w:jc w:val="both"/>
        <w:rPr>
          <w:rFonts w:ascii="Times" w:hAnsi="Times" w:cs="Times"/>
        </w:rPr>
      </w:pPr>
      <w:r w:rsidRPr="004B0E79">
        <w:rPr>
          <w:rFonts w:ascii="Times" w:hAnsi="Times" w:cs="Times"/>
          <w:lang w:val="en-US"/>
        </w:rPr>
        <w:t>The premier objective of the Research and Statistics Department (RSD) is to provide comprehensive and appropriate statistical and analytical work to support the Bank’s monetary, financial and exchange rate policies. In that essence, the Department aims to undertake solid economic and financial</w:t>
      </w:r>
      <w:r w:rsidR="00BB1DA9">
        <w:rPr>
          <w:rFonts w:ascii="Times" w:hAnsi="Times" w:cs="Times"/>
          <w:lang w:val="en-US"/>
        </w:rPr>
        <w:t xml:space="preserve"> </w:t>
      </w:r>
      <w:r w:rsidRPr="004B0E79">
        <w:rPr>
          <w:rFonts w:ascii="Times" w:hAnsi="Times" w:cs="Times"/>
          <w:lang w:val="en-US"/>
        </w:rPr>
        <w:t>analysis, forecasting and modelling to support the general economic policies of the government and the key objectives of CBS in relation to price and financial stability.</w:t>
      </w:r>
      <w:r>
        <w:rPr>
          <w:rFonts w:ascii="Times" w:hAnsi="Times" w:cs="Times"/>
          <w:lang w:val="en-US"/>
        </w:rPr>
        <w:t xml:space="preserve"> </w:t>
      </w:r>
      <w:r w:rsidR="00457D77" w:rsidRPr="00E57617">
        <w:rPr>
          <w:rFonts w:ascii="Times" w:hAnsi="Times" w:cs="Times"/>
        </w:rPr>
        <w:t>This role is critical in shaping new CBS initiatives</w:t>
      </w:r>
      <w:r w:rsidR="000F747C">
        <w:rPr>
          <w:rFonts w:ascii="Times" w:hAnsi="Times" w:cs="Times"/>
        </w:rPr>
        <w:t xml:space="preserve"> in </w:t>
      </w:r>
      <w:r w:rsidR="00641C68">
        <w:rPr>
          <w:rFonts w:ascii="Times" w:hAnsi="Times" w:cs="Times"/>
        </w:rPr>
        <w:t xml:space="preserve">achieving the new strategy and fulfil the mandate of economic advisor role to the Government and the </w:t>
      </w:r>
      <w:proofErr w:type="gramStart"/>
      <w:r w:rsidR="00641C68">
        <w:rPr>
          <w:rFonts w:ascii="Times" w:hAnsi="Times" w:cs="Times"/>
        </w:rPr>
        <w:t>general public</w:t>
      </w:r>
      <w:proofErr w:type="gramEnd"/>
      <w:r w:rsidR="00457D77" w:rsidRPr="00E57617">
        <w:rPr>
          <w:rFonts w:ascii="Times" w:hAnsi="Times" w:cs="Times"/>
        </w:rPr>
        <w:t xml:space="preserve">. </w:t>
      </w:r>
    </w:p>
    <w:p w14:paraId="6349C612" w14:textId="77777777" w:rsidR="00457D77" w:rsidRPr="00E57617" w:rsidRDefault="00457D77" w:rsidP="00E57617">
      <w:pPr>
        <w:pStyle w:val="Heading3"/>
        <w:jc w:val="both"/>
        <w:rPr>
          <w:rFonts w:ascii="Times" w:hAnsi="Times" w:cs="Times"/>
          <w:b/>
          <w:bCs/>
          <w:color w:val="auto"/>
          <w:sz w:val="24"/>
          <w:szCs w:val="24"/>
        </w:rPr>
      </w:pPr>
      <w:r w:rsidRPr="00E57617">
        <w:rPr>
          <w:rFonts w:ascii="Times" w:hAnsi="Times" w:cs="Times"/>
          <w:b/>
          <w:bCs/>
          <w:color w:val="auto"/>
          <w:sz w:val="24"/>
          <w:szCs w:val="24"/>
        </w:rPr>
        <w:lastRenderedPageBreak/>
        <w:t>Primary Responsibilities</w:t>
      </w:r>
    </w:p>
    <w:p w14:paraId="30997F60" w14:textId="48FFF4E6" w:rsidR="00E80F44" w:rsidRDefault="00E80F44" w:rsidP="00E57617">
      <w:pPr>
        <w:pStyle w:val="Heading3"/>
        <w:jc w:val="both"/>
        <w:rPr>
          <w:rFonts w:ascii="Times" w:eastAsia="Times New Roman" w:hAnsi="Times" w:cs="Times"/>
          <w:color w:val="auto"/>
          <w:sz w:val="24"/>
          <w:szCs w:val="24"/>
          <w:lang w:val="en-GB" w:eastAsia="en-GB"/>
        </w:rPr>
      </w:pPr>
      <w:r w:rsidRPr="00E80F44">
        <w:rPr>
          <w:rFonts w:ascii="Times" w:eastAsia="Times New Roman" w:hAnsi="Times" w:cs="Times"/>
          <w:color w:val="auto"/>
          <w:sz w:val="24"/>
          <w:szCs w:val="24"/>
          <w:lang w:val="en-GB" w:eastAsia="en-GB"/>
        </w:rPr>
        <w:t>The</w:t>
      </w:r>
      <w:r w:rsidR="00D31752">
        <w:rPr>
          <w:rFonts w:ascii="Times" w:eastAsia="Times New Roman" w:hAnsi="Times" w:cs="Times"/>
          <w:color w:val="auto"/>
          <w:sz w:val="24"/>
          <w:szCs w:val="24"/>
          <w:lang w:val="en-GB" w:eastAsia="en-GB"/>
        </w:rPr>
        <w:t xml:space="preserve"> Macroeconomic</w:t>
      </w:r>
      <w:r w:rsidRPr="00E80F44">
        <w:rPr>
          <w:rFonts w:ascii="Times" w:eastAsia="Times New Roman" w:hAnsi="Times" w:cs="Times"/>
          <w:color w:val="auto"/>
          <w:sz w:val="24"/>
          <w:szCs w:val="24"/>
          <w:lang w:val="en-GB" w:eastAsia="en-GB"/>
        </w:rPr>
        <w:t xml:space="preserve"> Expert is tasked to support CBS and the Research and Statistics Department in strengthening the capacity of the staff of the department to produce high quality economic reports</w:t>
      </w:r>
      <w:r w:rsidR="00A54AE2">
        <w:rPr>
          <w:rFonts w:ascii="Times" w:eastAsia="Times New Roman" w:hAnsi="Times" w:cs="Times"/>
          <w:color w:val="auto"/>
          <w:sz w:val="24"/>
          <w:szCs w:val="24"/>
          <w:lang w:val="en-GB" w:eastAsia="en-GB"/>
        </w:rPr>
        <w:t>, research</w:t>
      </w:r>
      <w:r w:rsidRPr="00E80F44">
        <w:rPr>
          <w:rFonts w:ascii="Times" w:eastAsia="Times New Roman" w:hAnsi="Times" w:cs="Times"/>
          <w:color w:val="auto"/>
          <w:sz w:val="24"/>
          <w:szCs w:val="24"/>
          <w:lang w:val="en-GB" w:eastAsia="en-GB"/>
        </w:rPr>
        <w:t xml:space="preserve"> and policy analysis, undertake economic modelling and advise the medium- and long-term growth momentum for the country through timely forecasting using reliable macroeconomic data. </w:t>
      </w:r>
    </w:p>
    <w:p w14:paraId="66C8B435" w14:textId="22A50ABB" w:rsidR="00457D77" w:rsidRPr="00E57617" w:rsidRDefault="00457D77" w:rsidP="00E57617">
      <w:pPr>
        <w:pStyle w:val="Heading3"/>
        <w:jc w:val="both"/>
        <w:rPr>
          <w:rFonts w:ascii="Times" w:hAnsi="Times" w:cs="Times"/>
          <w:b/>
          <w:bCs/>
          <w:color w:val="auto"/>
          <w:sz w:val="24"/>
          <w:szCs w:val="24"/>
        </w:rPr>
      </w:pPr>
      <w:r w:rsidRPr="00E57617">
        <w:rPr>
          <w:rFonts w:ascii="Times" w:hAnsi="Times" w:cs="Times"/>
          <w:b/>
          <w:bCs/>
          <w:color w:val="auto"/>
          <w:sz w:val="24"/>
          <w:szCs w:val="24"/>
        </w:rPr>
        <w:t>General Description</w:t>
      </w:r>
    </w:p>
    <w:p w14:paraId="1226FC46" w14:textId="4E7C0778" w:rsidR="007B05B0" w:rsidRDefault="00E80F44" w:rsidP="00E57617">
      <w:pPr>
        <w:pStyle w:val="NormalWeb"/>
        <w:jc w:val="both"/>
        <w:rPr>
          <w:rFonts w:ascii="Times" w:hAnsi="Times" w:cs="Times"/>
        </w:rPr>
      </w:pPr>
      <w:r w:rsidRPr="00E80F44">
        <w:rPr>
          <w:rFonts w:ascii="Times" w:hAnsi="Times" w:cs="Times"/>
        </w:rPr>
        <w:t xml:space="preserve">In pursuant to Article 5(a) of the Central Bank of Somalia Act no. 130 of 22 April 2012, the Central Bank of Somalia is required to: “formulate, implement and be responsible for monetary and exchange rate policies”. The department aims to provide a strong conceptual and empirical basis for policy making. This will ensure that policymaking is based on solid economic </w:t>
      </w:r>
      <w:r w:rsidR="007B05B0">
        <w:rPr>
          <w:rFonts w:ascii="Times" w:hAnsi="Times" w:cs="Times"/>
        </w:rPr>
        <w:t>foundation</w:t>
      </w:r>
      <w:r w:rsidRPr="00E80F44">
        <w:rPr>
          <w:rFonts w:ascii="Times" w:hAnsi="Times" w:cs="Times"/>
        </w:rPr>
        <w:t xml:space="preserve">. The department will be the leading entity to translate technical analysis into policy relevant communication which policymakers and the wider public can understand. </w:t>
      </w:r>
    </w:p>
    <w:p w14:paraId="18FA93F7" w14:textId="2019EEDD" w:rsidR="00AE430D" w:rsidRPr="00AE430D" w:rsidRDefault="00AE5BFE" w:rsidP="00AE430D">
      <w:pPr>
        <w:spacing w:before="100" w:beforeAutospacing="1" w:after="100" w:afterAutospacing="1"/>
        <w:jc w:val="both"/>
        <w:rPr>
          <w:rFonts w:ascii="Times" w:hAnsi="Times" w:cs="Times"/>
          <w:lang w:val="en-GB" w:eastAsia="en-GB"/>
        </w:rPr>
      </w:pPr>
      <w:r>
        <w:rPr>
          <w:rFonts w:ascii="Times" w:hAnsi="Times" w:cs="Times"/>
          <w:lang w:val="en-GB" w:eastAsia="en-GB"/>
        </w:rPr>
        <w:t xml:space="preserve">The </w:t>
      </w:r>
      <w:r w:rsidR="00AE430D" w:rsidRPr="00AE430D">
        <w:rPr>
          <w:rFonts w:ascii="Times" w:hAnsi="Times" w:cs="Times"/>
          <w:lang w:val="en-GB" w:eastAsia="en-GB"/>
        </w:rPr>
        <w:t>Scope of work is consisten</w:t>
      </w:r>
      <w:r w:rsidR="00BB1DA9">
        <w:rPr>
          <w:rFonts w:ascii="Times" w:hAnsi="Times" w:cs="Times"/>
          <w:lang w:val="en-GB" w:eastAsia="en-GB"/>
        </w:rPr>
        <w:t>t</w:t>
      </w:r>
      <w:r w:rsidR="00AE430D" w:rsidRPr="00AE430D">
        <w:rPr>
          <w:rFonts w:ascii="Times" w:hAnsi="Times" w:cs="Times"/>
          <w:lang w:val="en-GB" w:eastAsia="en-GB"/>
        </w:rPr>
        <w:t xml:space="preserve"> with building the foundation of the forecasting and modelling capabilities of the Research and Statistics Department</w:t>
      </w:r>
      <w:r>
        <w:rPr>
          <w:rFonts w:ascii="Times" w:hAnsi="Times" w:cs="Times"/>
          <w:lang w:val="en-GB" w:eastAsia="en-GB"/>
        </w:rPr>
        <w:t xml:space="preserve">, </w:t>
      </w:r>
      <w:r w:rsidR="00AE430D" w:rsidRPr="00AE430D">
        <w:rPr>
          <w:rFonts w:ascii="Times" w:hAnsi="Times" w:cs="Times"/>
          <w:lang w:val="en-GB" w:eastAsia="en-GB"/>
        </w:rPr>
        <w:t xml:space="preserve">and more specifically </w:t>
      </w:r>
      <w:r>
        <w:rPr>
          <w:rFonts w:ascii="Times" w:hAnsi="Times" w:cs="Times"/>
          <w:lang w:val="en-GB" w:eastAsia="en-GB"/>
        </w:rPr>
        <w:t>the macroeconomic expert is expected to deliver the</w:t>
      </w:r>
      <w:r w:rsidR="00AE430D" w:rsidRPr="00AE430D">
        <w:rPr>
          <w:rFonts w:ascii="Times" w:hAnsi="Times" w:cs="Times"/>
          <w:lang w:val="en-GB" w:eastAsia="en-GB"/>
        </w:rPr>
        <w:t xml:space="preserve"> following:</w:t>
      </w:r>
    </w:p>
    <w:p w14:paraId="600B191D" w14:textId="12FE843F" w:rsidR="00AE430D" w:rsidRPr="00AE430D" w:rsidRDefault="00AE430D" w:rsidP="00AE430D">
      <w:pPr>
        <w:numPr>
          <w:ilvl w:val="0"/>
          <w:numId w:val="7"/>
        </w:numPr>
        <w:spacing w:before="100" w:beforeAutospacing="1" w:after="100" w:afterAutospacing="1"/>
        <w:jc w:val="both"/>
        <w:rPr>
          <w:rFonts w:ascii="Times" w:hAnsi="Times" w:cs="Times"/>
          <w:lang w:val="en-GB" w:eastAsia="en-GB"/>
        </w:rPr>
      </w:pPr>
      <w:r w:rsidRPr="00AE430D">
        <w:rPr>
          <w:rFonts w:ascii="Times" w:hAnsi="Times" w:cs="Times"/>
          <w:lang w:val="en-GB" w:eastAsia="en-GB"/>
        </w:rPr>
        <w:t>Review the current practice of economic an</w:t>
      </w:r>
      <w:r w:rsidR="00EA5922">
        <w:rPr>
          <w:rFonts w:ascii="Times" w:hAnsi="Times" w:cs="Times"/>
          <w:lang w:val="en-GB" w:eastAsia="en-GB"/>
        </w:rPr>
        <w:t>d</w:t>
      </w:r>
      <w:r w:rsidRPr="00AE430D">
        <w:rPr>
          <w:rFonts w:ascii="Times" w:hAnsi="Times" w:cs="Times"/>
          <w:lang w:val="en-GB" w:eastAsia="en-GB"/>
        </w:rPr>
        <w:t xml:space="preserve"> policy analysis reports produced by the RSD.</w:t>
      </w:r>
    </w:p>
    <w:p w14:paraId="24CF48BA" w14:textId="300F2102" w:rsidR="00AE430D" w:rsidRPr="00AE430D" w:rsidRDefault="00AE430D" w:rsidP="00AE430D">
      <w:pPr>
        <w:numPr>
          <w:ilvl w:val="0"/>
          <w:numId w:val="7"/>
        </w:numPr>
        <w:spacing w:before="100" w:beforeAutospacing="1" w:after="100" w:afterAutospacing="1"/>
        <w:jc w:val="both"/>
        <w:rPr>
          <w:rFonts w:ascii="Times" w:hAnsi="Times" w:cs="Times"/>
          <w:lang w:val="en-GB" w:eastAsia="en-GB"/>
        </w:rPr>
      </w:pPr>
      <w:r w:rsidRPr="00AE430D">
        <w:rPr>
          <w:rFonts w:ascii="Times" w:hAnsi="Times" w:cs="Times"/>
          <w:lang w:val="en-GB" w:eastAsia="en-GB"/>
        </w:rPr>
        <w:t>Ensur</w:t>
      </w:r>
      <w:r w:rsidR="00EA5922">
        <w:rPr>
          <w:rFonts w:ascii="Times" w:hAnsi="Times" w:cs="Times"/>
          <w:lang w:val="en-GB" w:eastAsia="en-GB"/>
        </w:rPr>
        <w:t>e</w:t>
      </w:r>
      <w:r w:rsidRPr="00AE430D">
        <w:rPr>
          <w:rFonts w:ascii="Times" w:hAnsi="Times" w:cs="Times"/>
          <w:lang w:val="en-GB" w:eastAsia="en-GB"/>
        </w:rPr>
        <w:t xml:space="preserve"> that the macroeconomic model is established and fully linked with and provides all necessary support </w:t>
      </w:r>
      <w:r w:rsidR="00EA5922">
        <w:rPr>
          <w:rFonts w:ascii="Times" w:hAnsi="Times" w:cs="Times"/>
          <w:lang w:val="en-GB" w:eastAsia="en-GB"/>
        </w:rPr>
        <w:t xml:space="preserve">for </w:t>
      </w:r>
      <w:r w:rsidRPr="00AE430D">
        <w:rPr>
          <w:rFonts w:ascii="Times" w:hAnsi="Times" w:cs="Times"/>
          <w:lang w:val="en-GB" w:eastAsia="en-GB"/>
        </w:rPr>
        <w:t xml:space="preserve">the </w:t>
      </w:r>
      <w:r w:rsidR="00EA5922">
        <w:rPr>
          <w:rFonts w:ascii="Times" w:hAnsi="Times" w:cs="Times"/>
          <w:lang w:val="en-GB" w:eastAsia="en-GB"/>
        </w:rPr>
        <w:t>Macroe</w:t>
      </w:r>
      <w:r w:rsidRPr="00AE430D">
        <w:rPr>
          <w:rFonts w:ascii="Times" w:hAnsi="Times" w:cs="Times"/>
          <w:lang w:val="en-GB" w:eastAsia="en-GB"/>
        </w:rPr>
        <w:t xml:space="preserve">conomic forecasting and </w:t>
      </w:r>
      <w:r w:rsidR="00EA5922" w:rsidRPr="00AE430D">
        <w:rPr>
          <w:rFonts w:ascii="Times" w:hAnsi="Times" w:cs="Times"/>
          <w:lang w:val="en-GB" w:eastAsia="en-GB"/>
        </w:rPr>
        <w:t>Modelling</w:t>
      </w:r>
      <w:r w:rsidRPr="00AE430D">
        <w:rPr>
          <w:rFonts w:ascii="Times" w:hAnsi="Times" w:cs="Times"/>
          <w:lang w:val="en-GB" w:eastAsia="en-GB"/>
        </w:rPr>
        <w:t>.</w:t>
      </w:r>
    </w:p>
    <w:p w14:paraId="3F25BD38" w14:textId="77777777" w:rsidR="00AE430D" w:rsidRPr="00AE430D" w:rsidRDefault="00AE430D" w:rsidP="00AE430D">
      <w:pPr>
        <w:numPr>
          <w:ilvl w:val="0"/>
          <w:numId w:val="7"/>
        </w:numPr>
        <w:spacing w:before="100" w:beforeAutospacing="1" w:after="100" w:afterAutospacing="1"/>
        <w:jc w:val="both"/>
        <w:rPr>
          <w:rFonts w:ascii="Times" w:hAnsi="Times" w:cs="Times"/>
          <w:lang w:val="en-GB" w:eastAsia="en-GB"/>
        </w:rPr>
      </w:pPr>
      <w:r w:rsidRPr="00AE430D">
        <w:rPr>
          <w:rFonts w:ascii="Times" w:hAnsi="Times" w:cs="Times"/>
          <w:lang w:val="en-GB" w:eastAsia="en-GB"/>
        </w:rPr>
        <w:t>Collaborate closely with analysts in the RSD on short, medium- and long-term projection exercises.</w:t>
      </w:r>
    </w:p>
    <w:p w14:paraId="25D8E948" w14:textId="77777777" w:rsidR="00AE430D" w:rsidRPr="00AE430D" w:rsidRDefault="00AE430D" w:rsidP="00AE430D">
      <w:pPr>
        <w:numPr>
          <w:ilvl w:val="0"/>
          <w:numId w:val="7"/>
        </w:numPr>
        <w:spacing w:before="100" w:beforeAutospacing="1" w:after="100" w:afterAutospacing="1"/>
        <w:jc w:val="both"/>
        <w:rPr>
          <w:rFonts w:ascii="Times" w:hAnsi="Times" w:cs="Times"/>
          <w:lang w:val="en-GB" w:eastAsia="en-GB"/>
        </w:rPr>
      </w:pPr>
      <w:r w:rsidRPr="00AE430D">
        <w:rPr>
          <w:rFonts w:ascii="Times" w:hAnsi="Times" w:cs="Times"/>
          <w:lang w:val="en-GB" w:eastAsia="en-GB"/>
        </w:rPr>
        <w:t>Build the projection capacities of the macroeconomic model in the following key macroeconomic areas:</w:t>
      </w:r>
    </w:p>
    <w:p w14:paraId="0D7A4421" w14:textId="77777777" w:rsidR="00AE430D" w:rsidRPr="00AE430D" w:rsidRDefault="00AE430D" w:rsidP="00C65EC4">
      <w:pPr>
        <w:numPr>
          <w:ilvl w:val="1"/>
          <w:numId w:val="12"/>
        </w:numPr>
        <w:spacing w:before="100" w:beforeAutospacing="1" w:after="100" w:afterAutospacing="1"/>
        <w:jc w:val="both"/>
        <w:rPr>
          <w:rFonts w:ascii="Times" w:hAnsi="Times" w:cs="Times"/>
          <w:lang w:val="en-GB" w:eastAsia="en-GB"/>
        </w:rPr>
      </w:pPr>
      <w:r w:rsidRPr="00AE430D">
        <w:rPr>
          <w:rFonts w:ascii="Times" w:hAnsi="Times" w:cs="Times"/>
          <w:lang w:val="en-GB" w:eastAsia="en-GB"/>
        </w:rPr>
        <w:t>Real Sector (Inflation and GDP)</w:t>
      </w:r>
    </w:p>
    <w:p w14:paraId="269458B7" w14:textId="77777777" w:rsidR="00AE430D" w:rsidRPr="00AE430D" w:rsidRDefault="00AE430D" w:rsidP="00C65EC4">
      <w:pPr>
        <w:numPr>
          <w:ilvl w:val="1"/>
          <w:numId w:val="12"/>
        </w:numPr>
        <w:spacing w:before="100" w:beforeAutospacing="1" w:after="100" w:afterAutospacing="1"/>
        <w:jc w:val="both"/>
        <w:rPr>
          <w:rFonts w:ascii="Times" w:hAnsi="Times" w:cs="Times"/>
          <w:lang w:val="en-GB" w:eastAsia="en-GB"/>
        </w:rPr>
      </w:pPr>
      <w:r w:rsidRPr="00AE430D">
        <w:rPr>
          <w:rFonts w:ascii="Times" w:hAnsi="Times" w:cs="Times"/>
          <w:lang w:val="en-GB" w:eastAsia="en-GB"/>
        </w:rPr>
        <w:t>External Sector (Balance of Payment and Public Debt)</w:t>
      </w:r>
    </w:p>
    <w:p w14:paraId="696DBA62" w14:textId="77777777" w:rsidR="00C65EC4" w:rsidRDefault="00AE430D" w:rsidP="00C65EC4">
      <w:pPr>
        <w:numPr>
          <w:ilvl w:val="1"/>
          <w:numId w:val="12"/>
        </w:numPr>
        <w:spacing w:before="100" w:beforeAutospacing="1" w:after="100" w:afterAutospacing="1"/>
        <w:jc w:val="both"/>
        <w:rPr>
          <w:rFonts w:ascii="Times" w:hAnsi="Times" w:cs="Times"/>
          <w:lang w:val="en-GB" w:eastAsia="en-GB"/>
        </w:rPr>
      </w:pPr>
      <w:r w:rsidRPr="00AE430D">
        <w:rPr>
          <w:rFonts w:ascii="Times" w:hAnsi="Times" w:cs="Times"/>
          <w:lang w:val="en-GB" w:eastAsia="en-GB"/>
        </w:rPr>
        <w:t>Government Fiscal Operations (Revenue and expenditure forecasting)</w:t>
      </w:r>
    </w:p>
    <w:p w14:paraId="4B4C594B" w14:textId="27FE9A19" w:rsidR="009D2C56" w:rsidRPr="009D2C56" w:rsidRDefault="00AE430D" w:rsidP="009D2C56">
      <w:pPr>
        <w:numPr>
          <w:ilvl w:val="1"/>
          <w:numId w:val="12"/>
        </w:numPr>
        <w:spacing w:before="100" w:beforeAutospacing="1" w:after="100" w:afterAutospacing="1"/>
        <w:jc w:val="both"/>
        <w:rPr>
          <w:rFonts w:ascii="Times" w:hAnsi="Times" w:cs="Times"/>
          <w:lang w:val="en-GB" w:eastAsia="en-GB"/>
        </w:rPr>
      </w:pPr>
      <w:r w:rsidRPr="00C65EC4">
        <w:rPr>
          <w:rFonts w:ascii="Times" w:hAnsi="Times" w:cs="Times"/>
          <w:lang w:val="en-GB" w:eastAsia="en-GB"/>
        </w:rPr>
        <w:t>Financial Sector (Asset growth projections, liquidity etc)</w:t>
      </w:r>
    </w:p>
    <w:p w14:paraId="2D11D0E6" w14:textId="430B4E85" w:rsidR="00AE430D" w:rsidRPr="00017821" w:rsidRDefault="00AE430D" w:rsidP="00017821">
      <w:pPr>
        <w:spacing w:after="160" w:line="259" w:lineRule="auto"/>
      </w:pPr>
      <w:r w:rsidRPr="00AE430D">
        <w:rPr>
          <w:rFonts w:ascii="Times" w:hAnsi="Times" w:cs="Times"/>
          <w:lang w:val="en-GB" w:eastAsia="en-GB"/>
        </w:rPr>
        <w:t xml:space="preserve">Conduct a capacity building </w:t>
      </w:r>
      <w:r w:rsidR="001052B9">
        <w:rPr>
          <w:rFonts w:ascii="Times" w:hAnsi="Times" w:cs="Times"/>
          <w:lang w:val="en-GB" w:eastAsia="en-GB"/>
        </w:rPr>
        <w:t>and hand</w:t>
      </w:r>
      <w:r w:rsidR="00C65EC4">
        <w:rPr>
          <w:rFonts w:ascii="Times" w:hAnsi="Times" w:cs="Times"/>
          <w:lang w:val="en-GB" w:eastAsia="en-GB"/>
        </w:rPr>
        <w:t>s-on</w:t>
      </w:r>
      <w:r w:rsidR="001052B9">
        <w:rPr>
          <w:rFonts w:ascii="Times" w:hAnsi="Times" w:cs="Times"/>
          <w:lang w:val="en-GB" w:eastAsia="en-GB"/>
        </w:rPr>
        <w:t xml:space="preserve"> </w:t>
      </w:r>
      <w:r w:rsidRPr="00AE430D">
        <w:rPr>
          <w:rFonts w:ascii="Times" w:hAnsi="Times" w:cs="Times"/>
          <w:lang w:val="en-GB" w:eastAsia="en-GB"/>
        </w:rPr>
        <w:t xml:space="preserve">training </w:t>
      </w:r>
      <w:r w:rsidR="00AB4704">
        <w:rPr>
          <w:rFonts w:ascii="Times" w:hAnsi="Times" w:cs="Times"/>
          <w:lang w:val="en-GB" w:eastAsia="en-GB"/>
        </w:rPr>
        <w:t xml:space="preserve">for the staff of the Research and Statistics Department in general and for the Divisions of </w:t>
      </w:r>
      <w:r w:rsidR="00017821" w:rsidRPr="00DC0FE8">
        <w:t>Economic, Monetary, and Financial Analysis</w:t>
      </w:r>
      <w:r w:rsidR="00017821">
        <w:t xml:space="preserve"> (</w:t>
      </w:r>
      <w:r w:rsidR="00AB4704">
        <w:rPr>
          <w:rFonts w:ascii="Times" w:hAnsi="Times" w:cs="Times"/>
          <w:lang w:val="en-GB" w:eastAsia="en-GB"/>
        </w:rPr>
        <w:t>EMFA</w:t>
      </w:r>
      <w:r w:rsidR="00017821">
        <w:rPr>
          <w:rFonts w:ascii="Times" w:hAnsi="Times" w:cs="Times"/>
          <w:lang w:val="en-GB" w:eastAsia="en-GB"/>
        </w:rPr>
        <w:t>)</w:t>
      </w:r>
      <w:r w:rsidR="00AB4704">
        <w:rPr>
          <w:rFonts w:ascii="Times" w:hAnsi="Times" w:cs="Times"/>
          <w:lang w:val="en-GB" w:eastAsia="en-GB"/>
        </w:rPr>
        <w:t xml:space="preserve"> and </w:t>
      </w:r>
      <w:r w:rsidR="00017821" w:rsidRPr="00DC0FE8">
        <w:t>Policy and Research Analysis</w:t>
      </w:r>
      <w:r w:rsidR="00017821">
        <w:t xml:space="preserve"> (</w:t>
      </w:r>
      <w:r w:rsidR="00AB4704">
        <w:rPr>
          <w:rFonts w:ascii="Times" w:hAnsi="Times" w:cs="Times"/>
          <w:lang w:val="en-GB" w:eastAsia="en-GB"/>
        </w:rPr>
        <w:t>PRA</w:t>
      </w:r>
      <w:r w:rsidR="00017821">
        <w:rPr>
          <w:rFonts w:ascii="Times" w:hAnsi="Times" w:cs="Times"/>
          <w:lang w:val="en-GB" w:eastAsia="en-GB"/>
        </w:rPr>
        <w:t>)</w:t>
      </w:r>
      <w:r w:rsidR="00AB4704">
        <w:rPr>
          <w:rFonts w:ascii="Times" w:hAnsi="Times" w:cs="Times"/>
          <w:lang w:val="en-GB" w:eastAsia="en-GB"/>
        </w:rPr>
        <w:t xml:space="preserve"> </w:t>
      </w:r>
      <w:r w:rsidR="00C07190">
        <w:rPr>
          <w:rFonts w:ascii="Times" w:hAnsi="Times" w:cs="Times"/>
          <w:lang w:val="en-GB" w:eastAsia="en-GB"/>
        </w:rPr>
        <w:t>on</w:t>
      </w:r>
      <w:r w:rsidR="00C07190" w:rsidRPr="00AE430D">
        <w:rPr>
          <w:rFonts w:ascii="Times" w:hAnsi="Times" w:cs="Times"/>
          <w:lang w:val="en-GB" w:eastAsia="en-GB"/>
        </w:rPr>
        <w:t xml:space="preserve"> </w:t>
      </w:r>
      <w:r w:rsidRPr="00AE430D">
        <w:rPr>
          <w:rFonts w:ascii="Times" w:hAnsi="Times" w:cs="Times"/>
          <w:lang w:val="en-GB" w:eastAsia="en-GB"/>
        </w:rPr>
        <w:t xml:space="preserve">macroeconomic projection techniques in general and in the workings of the macroeconomic model of key macroeconomic </w:t>
      </w:r>
      <w:proofErr w:type="gramStart"/>
      <w:r w:rsidRPr="00AE430D">
        <w:rPr>
          <w:rFonts w:ascii="Times" w:hAnsi="Times" w:cs="Times"/>
          <w:lang w:val="en-GB" w:eastAsia="en-GB"/>
        </w:rPr>
        <w:t>areas in particular</w:t>
      </w:r>
      <w:proofErr w:type="gramEnd"/>
      <w:r w:rsidRPr="00AE430D">
        <w:rPr>
          <w:rFonts w:ascii="Times" w:hAnsi="Times" w:cs="Times"/>
          <w:lang w:val="en-GB" w:eastAsia="en-GB"/>
        </w:rPr>
        <w:t>.</w:t>
      </w:r>
    </w:p>
    <w:p w14:paraId="1F87D02A" w14:textId="77777777" w:rsidR="00AE430D" w:rsidRPr="00AE430D" w:rsidRDefault="00AE430D" w:rsidP="00AE430D">
      <w:pPr>
        <w:numPr>
          <w:ilvl w:val="0"/>
          <w:numId w:val="7"/>
        </w:numPr>
        <w:spacing w:before="100" w:beforeAutospacing="1" w:after="100" w:afterAutospacing="1"/>
        <w:jc w:val="both"/>
        <w:rPr>
          <w:rFonts w:ascii="Times" w:hAnsi="Times" w:cs="Times"/>
          <w:lang w:val="en-GB" w:eastAsia="en-GB"/>
        </w:rPr>
      </w:pPr>
      <w:r w:rsidRPr="00AE430D">
        <w:rPr>
          <w:rFonts w:ascii="Times" w:hAnsi="Times" w:cs="Times"/>
          <w:lang w:val="en-GB" w:eastAsia="en-GB"/>
        </w:rPr>
        <w:t>Actualize the quarterly and annual projections in the macroeconomic model and use in the production of economic reviews and policy discussion papers.</w:t>
      </w:r>
    </w:p>
    <w:p w14:paraId="38498F1C" w14:textId="77777777" w:rsidR="00AE430D" w:rsidRPr="00AE430D" w:rsidRDefault="00AE430D" w:rsidP="00AE430D">
      <w:pPr>
        <w:numPr>
          <w:ilvl w:val="0"/>
          <w:numId w:val="7"/>
        </w:numPr>
        <w:spacing w:before="100" w:beforeAutospacing="1" w:after="100" w:afterAutospacing="1"/>
        <w:jc w:val="both"/>
        <w:rPr>
          <w:rFonts w:ascii="Times" w:hAnsi="Times" w:cs="Times"/>
          <w:lang w:val="en-GB" w:eastAsia="en-GB"/>
        </w:rPr>
      </w:pPr>
      <w:r w:rsidRPr="00AE430D">
        <w:rPr>
          <w:rFonts w:ascii="Times" w:hAnsi="Times" w:cs="Times"/>
          <w:lang w:val="en-GB" w:eastAsia="en-GB"/>
        </w:rPr>
        <w:t>Produce documentation of the models developed including the theoretical framework adopted, the estimation and simulation results.</w:t>
      </w:r>
    </w:p>
    <w:p w14:paraId="7903F352" w14:textId="5F89D9BF" w:rsidR="00AE430D" w:rsidRPr="00AE430D" w:rsidRDefault="00C65EC4" w:rsidP="00AE430D">
      <w:pPr>
        <w:numPr>
          <w:ilvl w:val="0"/>
          <w:numId w:val="7"/>
        </w:numPr>
        <w:spacing w:before="100" w:beforeAutospacing="1" w:after="100" w:afterAutospacing="1"/>
        <w:jc w:val="both"/>
        <w:rPr>
          <w:rFonts w:ascii="Times" w:hAnsi="Times" w:cs="Times"/>
          <w:lang w:val="en-GB" w:eastAsia="en-GB"/>
        </w:rPr>
      </w:pPr>
      <w:r>
        <w:rPr>
          <w:rFonts w:ascii="Times" w:hAnsi="Times" w:cs="Times"/>
          <w:lang w:val="en-GB" w:eastAsia="en-GB"/>
        </w:rPr>
        <w:t>Present</w:t>
      </w:r>
      <w:r w:rsidR="00AE430D" w:rsidRPr="00AE430D">
        <w:rPr>
          <w:rFonts w:ascii="Times" w:hAnsi="Times" w:cs="Times"/>
          <w:lang w:val="en-GB" w:eastAsia="en-GB"/>
        </w:rPr>
        <w:t xml:space="preserve"> the results and simulations from the models at the department seminar. </w:t>
      </w:r>
    </w:p>
    <w:p w14:paraId="279A7BF0" w14:textId="053A1970" w:rsidR="00AE430D" w:rsidRPr="00AE430D" w:rsidRDefault="00AE430D" w:rsidP="00AE430D">
      <w:pPr>
        <w:numPr>
          <w:ilvl w:val="0"/>
          <w:numId w:val="7"/>
        </w:numPr>
        <w:spacing w:before="100" w:beforeAutospacing="1" w:after="100" w:afterAutospacing="1"/>
        <w:jc w:val="both"/>
        <w:rPr>
          <w:rFonts w:ascii="Times" w:hAnsi="Times" w:cs="Times"/>
          <w:lang w:val="en-GB" w:eastAsia="en-GB"/>
        </w:rPr>
      </w:pPr>
      <w:r w:rsidRPr="00AE430D">
        <w:rPr>
          <w:rFonts w:ascii="Times" w:hAnsi="Times" w:cs="Times"/>
          <w:lang w:val="en-GB" w:eastAsia="en-GB"/>
        </w:rPr>
        <w:t>Undertake</w:t>
      </w:r>
      <w:r w:rsidR="00A52567">
        <w:rPr>
          <w:rFonts w:ascii="Times" w:hAnsi="Times" w:cs="Times"/>
          <w:lang w:val="en-GB" w:eastAsia="en-GB"/>
        </w:rPr>
        <w:t xml:space="preserve"> economic studies and</w:t>
      </w:r>
      <w:r w:rsidRPr="00AE430D">
        <w:rPr>
          <w:rFonts w:ascii="Times" w:hAnsi="Times" w:cs="Times"/>
          <w:lang w:val="en-GB" w:eastAsia="en-GB"/>
        </w:rPr>
        <w:t xml:space="preserve"> research </w:t>
      </w:r>
      <w:r w:rsidR="00BB1DA9">
        <w:rPr>
          <w:rFonts w:ascii="Times" w:hAnsi="Times" w:cs="Times"/>
          <w:lang w:val="en-GB" w:eastAsia="en-GB"/>
        </w:rPr>
        <w:t xml:space="preserve">on </w:t>
      </w:r>
      <w:r w:rsidRPr="00AE430D">
        <w:rPr>
          <w:rFonts w:ascii="Times" w:hAnsi="Times" w:cs="Times"/>
          <w:lang w:val="en-GB" w:eastAsia="en-GB"/>
        </w:rPr>
        <w:t>key macroeconomic developments for policy analysis in the</w:t>
      </w:r>
      <w:r w:rsidR="00C65EC4">
        <w:rPr>
          <w:rFonts w:ascii="Times" w:hAnsi="Times" w:cs="Times"/>
          <w:lang w:val="en-GB" w:eastAsia="en-GB"/>
        </w:rPr>
        <w:t xml:space="preserve"> context of Somalia.</w:t>
      </w:r>
    </w:p>
    <w:p w14:paraId="1F3C000A" w14:textId="6CE12C95" w:rsidR="00692D96" w:rsidRPr="00692D96" w:rsidRDefault="00A52567" w:rsidP="00354799">
      <w:pPr>
        <w:numPr>
          <w:ilvl w:val="0"/>
          <w:numId w:val="7"/>
        </w:numPr>
        <w:spacing w:before="100" w:beforeAutospacing="1" w:after="100" w:afterAutospacing="1"/>
        <w:jc w:val="both"/>
        <w:rPr>
          <w:rFonts w:ascii="Times" w:hAnsi="Times" w:cs="Times"/>
          <w:lang w:val="en-GB" w:eastAsia="en-GB"/>
        </w:rPr>
      </w:pPr>
      <w:r w:rsidRPr="00692D96">
        <w:rPr>
          <w:rFonts w:ascii="Times" w:hAnsi="Times" w:cs="Times"/>
          <w:lang w:val="en-GB" w:eastAsia="en-GB"/>
        </w:rPr>
        <w:lastRenderedPageBreak/>
        <w:t>Develop</w:t>
      </w:r>
      <w:r w:rsidR="00AE430D" w:rsidRPr="00692D96">
        <w:rPr>
          <w:rFonts w:ascii="Times" w:hAnsi="Times" w:cs="Times"/>
          <w:lang w:val="en-GB" w:eastAsia="en-GB"/>
        </w:rPr>
        <w:t xml:space="preserve"> the Procedure</w:t>
      </w:r>
      <w:r w:rsidRPr="00692D96">
        <w:rPr>
          <w:rFonts w:ascii="Times" w:hAnsi="Times" w:cs="Times"/>
          <w:lang w:val="en-GB" w:eastAsia="en-GB"/>
        </w:rPr>
        <w:t>s</w:t>
      </w:r>
      <w:r w:rsidR="00AE430D" w:rsidRPr="00692D96">
        <w:rPr>
          <w:rFonts w:ascii="Times" w:hAnsi="Times" w:cs="Times"/>
          <w:lang w:val="en-GB" w:eastAsia="en-GB"/>
        </w:rPr>
        <w:t xml:space="preserve"> Manual for the macroeconomic model</w:t>
      </w:r>
      <w:r w:rsidR="00692D96" w:rsidRPr="00692D96">
        <w:rPr>
          <w:rFonts w:ascii="Times" w:hAnsi="Times" w:cs="Times"/>
          <w:lang w:val="en-GB" w:eastAsia="en-GB"/>
        </w:rPr>
        <w:t xml:space="preserve"> as a tool for macroeconomic policy analysis.</w:t>
      </w:r>
    </w:p>
    <w:p w14:paraId="3DB3D314" w14:textId="77777777" w:rsidR="009304C4" w:rsidRPr="00E57617" w:rsidRDefault="009304C4" w:rsidP="00E57617">
      <w:pPr>
        <w:pStyle w:val="Heading3"/>
        <w:jc w:val="both"/>
        <w:rPr>
          <w:rFonts w:ascii="Times" w:hAnsi="Times" w:cs="Times"/>
          <w:b/>
          <w:bCs/>
          <w:color w:val="auto"/>
          <w:sz w:val="24"/>
          <w:szCs w:val="24"/>
        </w:rPr>
      </w:pPr>
      <w:r w:rsidRPr="00E57617">
        <w:rPr>
          <w:rFonts w:ascii="Times" w:hAnsi="Times" w:cs="Times"/>
          <w:b/>
          <w:bCs/>
          <w:color w:val="auto"/>
          <w:sz w:val="24"/>
          <w:szCs w:val="24"/>
        </w:rPr>
        <w:t>Deliverables</w:t>
      </w:r>
    </w:p>
    <w:p w14:paraId="69F7E99D" w14:textId="04B9CABF" w:rsidR="00A81B3B" w:rsidRPr="00A81B3B" w:rsidRDefault="00A81B3B" w:rsidP="00A81B3B">
      <w:pPr>
        <w:pStyle w:val="ListParagraph"/>
        <w:numPr>
          <w:ilvl w:val="1"/>
          <w:numId w:val="11"/>
        </w:numPr>
        <w:ind w:left="720"/>
        <w:jc w:val="both"/>
        <w:rPr>
          <w:rFonts w:ascii="Times" w:hAnsi="Times" w:cs="Times"/>
        </w:rPr>
      </w:pPr>
      <w:r w:rsidRPr="00A81B3B">
        <w:rPr>
          <w:rFonts w:ascii="Times" w:hAnsi="Times" w:cs="Times"/>
        </w:rPr>
        <w:t>Creation of a fully functional Excel, E-Views</w:t>
      </w:r>
      <w:r w:rsidR="00A54AE2">
        <w:rPr>
          <w:rFonts w:ascii="Times" w:hAnsi="Times" w:cs="Times"/>
        </w:rPr>
        <w:t>, MATLAB</w:t>
      </w:r>
      <w:r w:rsidRPr="00A81B3B">
        <w:rPr>
          <w:rFonts w:ascii="Times" w:hAnsi="Times" w:cs="Times"/>
        </w:rPr>
        <w:t xml:space="preserve"> or STATA based macro-framework model for the Research and Statistics Department, and use of more econometrics work in forecasting.</w:t>
      </w:r>
    </w:p>
    <w:p w14:paraId="66CA23FE" w14:textId="3023A9BD" w:rsidR="00A81B3B" w:rsidRPr="00A81B3B" w:rsidRDefault="00A81B3B" w:rsidP="00A81B3B">
      <w:pPr>
        <w:pStyle w:val="ListParagraph"/>
        <w:numPr>
          <w:ilvl w:val="1"/>
          <w:numId w:val="11"/>
        </w:numPr>
        <w:ind w:left="720"/>
        <w:jc w:val="both"/>
        <w:rPr>
          <w:rFonts w:ascii="Times" w:hAnsi="Times" w:cs="Times"/>
        </w:rPr>
      </w:pPr>
      <w:r w:rsidRPr="00A81B3B">
        <w:rPr>
          <w:rFonts w:ascii="Times" w:hAnsi="Times" w:cs="Times"/>
        </w:rPr>
        <w:t>Setting up of a macro-forecasting tool for economic analysis and simulation exercise</w:t>
      </w:r>
      <w:r w:rsidR="00BC628E">
        <w:rPr>
          <w:rFonts w:ascii="Times" w:hAnsi="Times" w:cs="Times"/>
        </w:rPr>
        <w:t>s</w:t>
      </w:r>
      <w:r w:rsidRPr="00A81B3B">
        <w:rPr>
          <w:rFonts w:ascii="Times" w:hAnsi="Times" w:cs="Times"/>
        </w:rPr>
        <w:t>.</w:t>
      </w:r>
    </w:p>
    <w:p w14:paraId="73D3C00E" w14:textId="7D73795C" w:rsidR="00A81B3B" w:rsidRPr="00A81B3B" w:rsidRDefault="00A81B3B" w:rsidP="00A81B3B">
      <w:pPr>
        <w:pStyle w:val="ListParagraph"/>
        <w:numPr>
          <w:ilvl w:val="1"/>
          <w:numId w:val="11"/>
        </w:numPr>
        <w:ind w:left="720"/>
        <w:jc w:val="both"/>
        <w:rPr>
          <w:rFonts w:ascii="Times" w:hAnsi="Times" w:cs="Times"/>
        </w:rPr>
      </w:pPr>
      <w:r w:rsidRPr="00A81B3B">
        <w:rPr>
          <w:rFonts w:ascii="Times" w:hAnsi="Times" w:cs="Times"/>
        </w:rPr>
        <w:t>Preparation of technical briefs, policy discussion papers, working papers and economic reports on models and forecast methodologies.</w:t>
      </w:r>
    </w:p>
    <w:p w14:paraId="0E0B5735" w14:textId="77777777" w:rsidR="008F4561" w:rsidRPr="00A81B3B" w:rsidRDefault="008F4561" w:rsidP="008F4561">
      <w:pPr>
        <w:pStyle w:val="ListParagraph"/>
        <w:numPr>
          <w:ilvl w:val="1"/>
          <w:numId w:val="11"/>
        </w:numPr>
        <w:ind w:left="720"/>
        <w:jc w:val="both"/>
        <w:rPr>
          <w:rFonts w:ascii="Times" w:hAnsi="Times" w:cs="Times"/>
        </w:rPr>
      </w:pPr>
      <w:r>
        <w:rPr>
          <w:rFonts w:ascii="Times" w:hAnsi="Times" w:cs="Times"/>
        </w:rPr>
        <w:t>D</w:t>
      </w:r>
      <w:r w:rsidRPr="00A81B3B">
        <w:rPr>
          <w:rFonts w:ascii="Times" w:hAnsi="Times" w:cs="Times"/>
        </w:rPr>
        <w:t>ocumentation of the models developed including the theoretical framework adopted, the estimation and simulation results.</w:t>
      </w:r>
    </w:p>
    <w:p w14:paraId="1D7BD1CC" w14:textId="4BDCB123" w:rsidR="00A81B3B" w:rsidRPr="00A81B3B" w:rsidRDefault="00A81B3B" w:rsidP="00A81B3B">
      <w:pPr>
        <w:pStyle w:val="ListParagraph"/>
        <w:numPr>
          <w:ilvl w:val="1"/>
          <w:numId w:val="11"/>
        </w:numPr>
        <w:ind w:left="720"/>
        <w:jc w:val="both"/>
        <w:rPr>
          <w:rFonts w:ascii="Times" w:hAnsi="Times" w:cs="Times"/>
        </w:rPr>
      </w:pPr>
      <w:r w:rsidRPr="00A81B3B">
        <w:rPr>
          <w:rFonts w:ascii="Times" w:hAnsi="Times" w:cs="Times"/>
        </w:rPr>
        <w:t xml:space="preserve">A </w:t>
      </w:r>
      <w:r w:rsidR="00BC628E" w:rsidRPr="00AE430D">
        <w:rPr>
          <w:rFonts w:ascii="Times" w:hAnsi="Times" w:cs="Times"/>
          <w:lang w:val="en-GB" w:eastAsia="en-GB"/>
        </w:rPr>
        <w:t>capacity building</w:t>
      </w:r>
      <w:r w:rsidR="00BC628E">
        <w:rPr>
          <w:rFonts w:ascii="Times" w:hAnsi="Times" w:cs="Times"/>
          <w:lang w:val="en-GB" w:eastAsia="en-GB"/>
        </w:rPr>
        <w:t xml:space="preserve"> programmes</w:t>
      </w:r>
      <w:r w:rsidR="00BC628E" w:rsidRPr="00AE430D">
        <w:rPr>
          <w:rFonts w:ascii="Times" w:hAnsi="Times" w:cs="Times"/>
          <w:lang w:val="en-GB" w:eastAsia="en-GB"/>
        </w:rPr>
        <w:t xml:space="preserve"> </w:t>
      </w:r>
      <w:r w:rsidR="00BC628E">
        <w:rPr>
          <w:rFonts w:ascii="Times" w:hAnsi="Times" w:cs="Times"/>
          <w:lang w:val="en-GB" w:eastAsia="en-GB"/>
        </w:rPr>
        <w:t xml:space="preserve">and hands-on </w:t>
      </w:r>
      <w:r w:rsidR="00BC628E" w:rsidRPr="00AE430D">
        <w:rPr>
          <w:rFonts w:ascii="Times" w:hAnsi="Times" w:cs="Times"/>
          <w:lang w:val="en-GB" w:eastAsia="en-GB"/>
        </w:rPr>
        <w:t>training</w:t>
      </w:r>
      <w:r w:rsidR="00AB4704">
        <w:rPr>
          <w:rFonts w:ascii="Times" w:hAnsi="Times" w:cs="Times"/>
          <w:lang w:val="en-GB" w:eastAsia="en-GB"/>
        </w:rPr>
        <w:t xml:space="preserve"> for the staff of the Research and Statistics Department in general and for the Divisions of EMFA and PRA</w:t>
      </w:r>
      <w:r w:rsidR="00BC628E" w:rsidRPr="00AE430D">
        <w:rPr>
          <w:rFonts w:ascii="Times" w:hAnsi="Times" w:cs="Times"/>
          <w:lang w:val="en-GB" w:eastAsia="en-GB"/>
        </w:rPr>
        <w:t xml:space="preserve"> </w:t>
      </w:r>
      <w:r w:rsidR="009E3219">
        <w:rPr>
          <w:rFonts w:ascii="Times" w:hAnsi="Times" w:cs="Times"/>
        </w:rPr>
        <w:t>on (i) modelling for</w:t>
      </w:r>
      <w:r w:rsidR="009E3219" w:rsidRPr="00A81B3B">
        <w:rPr>
          <w:rFonts w:ascii="Times" w:hAnsi="Times" w:cs="Times"/>
        </w:rPr>
        <w:t xml:space="preserve"> </w:t>
      </w:r>
      <w:r w:rsidRPr="00A81B3B">
        <w:rPr>
          <w:rFonts w:ascii="Times" w:hAnsi="Times" w:cs="Times"/>
        </w:rPr>
        <w:t>projection of: Government revenue</w:t>
      </w:r>
      <w:r w:rsidR="00893D26">
        <w:rPr>
          <w:rFonts w:ascii="Times" w:hAnsi="Times" w:cs="Times"/>
        </w:rPr>
        <w:t xml:space="preserve"> and expenditures</w:t>
      </w:r>
      <w:r w:rsidRPr="00A81B3B">
        <w:rPr>
          <w:rFonts w:ascii="Times" w:hAnsi="Times" w:cs="Times"/>
        </w:rPr>
        <w:t xml:space="preserve">; </w:t>
      </w:r>
      <w:r w:rsidR="00643F36">
        <w:rPr>
          <w:rFonts w:ascii="Times" w:hAnsi="Times" w:cs="Times"/>
        </w:rPr>
        <w:t xml:space="preserve">(ii) </w:t>
      </w:r>
      <w:r w:rsidRPr="00A81B3B">
        <w:rPr>
          <w:rFonts w:ascii="Times" w:hAnsi="Times" w:cs="Times"/>
        </w:rPr>
        <w:t>basic macroeconomic variables</w:t>
      </w:r>
      <w:r w:rsidR="00367B8E">
        <w:rPr>
          <w:rFonts w:ascii="Times" w:hAnsi="Times" w:cs="Times"/>
        </w:rPr>
        <w:t xml:space="preserve"> (</w:t>
      </w:r>
      <w:r w:rsidR="00663372">
        <w:rPr>
          <w:rFonts w:ascii="Times" w:hAnsi="Times" w:cs="Times"/>
        </w:rPr>
        <w:t>real and</w:t>
      </w:r>
      <w:r w:rsidR="001D2E2A">
        <w:rPr>
          <w:rFonts w:ascii="Times" w:hAnsi="Times" w:cs="Times"/>
        </w:rPr>
        <w:t xml:space="preserve"> financial sector</w:t>
      </w:r>
      <w:r w:rsidR="00367B8E">
        <w:rPr>
          <w:rFonts w:ascii="Times" w:hAnsi="Times" w:cs="Times"/>
        </w:rPr>
        <w:t>) analysis</w:t>
      </w:r>
      <w:r w:rsidRPr="00A81B3B">
        <w:rPr>
          <w:rFonts w:ascii="Times" w:hAnsi="Times" w:cs="Times"/>
        </w:rPr>
        <w:t xml:space="preserve">; </w:t>
      </w:r>
      <w:r w:rsidR="002606C2">
        <w:rPr>
          <w:rFonts w:ascii="Times" w:hAnsi="Times" w:cs="Times"/>
        </w:rPr>
        <w:t xml:space="preserve">(iii) </w:t>
      </w:r>
      <w:r w:rsidR="00DB0CD3" w:rsidRPr="00A81B3B">
        <w:rPr>
          <w:rFonts w:ascii="Times" w:hAnsi="Times" w:cs="Times"/>
        </w:rPr>
        <w:t>external</w:t>
      </w:r>
      <w:r w:rsidR="00DB0CD3">
        <w:rPr>
          <w:rFonts w:ascii="Times" w:hAnsi="Times" w:cs="Times"/>
        </w:rPr>
        <w:t xml:space="preserve"> sector (external debt</w:t>
      </w:r>
      <w:r w:rsidR="00D31674">
        <w:rPr>
          <w:rFonts w:ascii="Times" w:hAnsi="Times" w:cs="Times"/>
        </w:rPr>
        <w:t xml:space="preserve"> and</w:t>
      </w:r>
      <w:r w:rsidR="002F3B58" w:rsidRPr="00A81B3B">
        <w:rPr>
          <w:rFonts w:ascii="Times" w:hAnsi="Times" w:cs="Times"/>
        </w:rPr>
        <w:t xml:space="preserve"> </w:t>
      </w:r>
      <w:r w:rsidRPr="00A81B3B">
        <w:rPr>
          <w:rFonts w:ascii="Times" w:hAnsi="Times" w:cs="Times"/>
        </w:rPr>
        <w:t>export and import flows</w:t>
      </w:r>
      <w:r w:rsidR="002606C2">
        <w:rPr>
          <w:rFonts w:ascii="Times" w:hAnsi="Times" w:cs="Times"/>
        </w:rPr>
        <w:t xml:space="preserve"> project</w:t>
      </w:r>
      <w:r w:rsidR="00D31674">
        <w:rPr>
          <w:rFonts w:ascii="Times" w:hAnsi="Times" w:cs="Times"/>
        </w:rPr>
        <w:t>ions</w:t>
      </w:r>
      <w:r w:rsidRPr="00A81B3B">
        <w:rPr>
          <w:rFonts w:ascii="Times" w:hAnsi="Times" w:cs="Times"/>
        </w:rPr>
        <w:t xml:space="preserve">; </w:t>
      </w:r>
      <w:r w:rsidR="002606C2">
        <w:rPr>
          <w:rFonts w:ascii="Times" w:hAnsi="Times" w:cs="Times"/>
        </w:rPr>
        <w:t xml:space="preserve">(iv) </w:t>
      </w:r>
      <w:r w:rsidRPr="00A81B3B">
        <w:rPr>
          <w:rFonts w:ascii="Times" w:hAnsi="Times" w:cs="Times"/>
        </w:rPr>
        <w:t>overall external</w:t>
      </w:r>
      <w:r w:rsidR="007D5EB8">
        <w:rPr>
          <w:rFonts w:ascii="Times" w:hAnsi="Times" w:cs="Times"/>
        </w:rPr>
        <w:t>,</w:t>
      </w:r>
      <w:r w:rsidRPr="00A81B3B">
        <w:rPr>
          <w:rFonts w:ascii="Times" w:hAnsi="Times" w:cs="Times"/>
        </w:rPr>
        <w:t xml:space="preserve"> fiscal and monetary accounts. </w:t>
      </w:r>
    </w:p>
    <w:p w14:paraId="4780F832" w14:textId="56C93C1F" w:rsidR="00017821" w:rsidRPr="00017821" w:rsidRDefault="00017821" w:rsidP="00F53EBD">
      <w:pPr>
        <w:pStyle w:val="ListParagraph"/>
        <w:numPr>
          <w:ilvl w:val="0"/>
          <w:numId w:val="11"/>
        </w:numPr>
        <w:jc w:val="both"/>
      </w:pPr>
      <w:r w:rsidRPr="00DC0FE8">
        <w:t>Development of a simulation module to assess the impact of policy adjustments under a CBA framework. The module integrates with existing macroeconomic tools and models scenarios such as foreign reserve shocks, trade flow changes, and external borrowing pressures, enabling the department to provide policy advice to the Bank on managing these shocks.</w:t>
      </w:r>
    </w:p>
    <w:p w14:paraId="73777DEE" w14:textId="0BED7287" w:rsidR="00F72D29" w:rsidRPr="00A81B3B" w:rsidRDefault="00BC628E" w:rsidP="00A81B3B">
      <w:pPr>
        <w:pStyle w:val="ListParagraph"/>
        <w:numPr>
          <w:ilvl w:val="1"/>
          <w:numId w:val="11"/>
        </w:numPr>
        <w:ind w:left="720"/>
        <w:jc w:val="both"/>
        <w:rPr>
          <w:rFonts w:ascii="Times" w:hAnsi="Times" w:cs="Times"/>
        </w:rPr>
      </w:pPr>
      <w:r>
        <w:rPr>
          <w:rFonts w:ascii="Times" w:hAnsi="Times" w:cs="Times"/>
        </w:rPr>
        <w:t>W</w:t>
      </w:r>
      <w:r w:rsidR="00A81B3B" w:rsidRPr="00A81B3B">
        <w:rPr>
          <w:rFonts w:ascii="Times" w:hAnsi="Times" w:cs="Times"/>
        </w:rPr>
        <w:t xml:space="preserve">ritten brief </w:t>
      </w:r>
      <w:r w:rsidR="008F4561">
        <w:rPr>
          <w:rFonts w:ascii="Times" w:hAnsi="Times" w:cs="Times"/>
        </w:rPr>
        <w:t>monthly</w:t>
      </w:r>
      <w:r w:rsidR="00E93BF1">
        <w:rPr>
          <w:rFonts w:ascii="Times" w:hAnsi="Times" w:cs="Times"/>
        </w:rPr>
        <w:t xml:space="preserve"> </w:t>
      </w:r>
      <w:r w:rsidR="00A81B3B" w:rsidRPr="00A81B3B">
        <w:rPr>
          <w:rFonts w:ascii="Times" w:hAnsi="Times" w:cs="Times"/>
        </w:rPr>
        <w:t>memorandum report on progress and next steps.</w:t>
      </w:r>
    </w:p>
    <w:p w14:paraId="004390BF" w14:textId="77777777" w:rsidR="00A81B3B" w:rsidRDefault="00A81B3B" w:rsidP="00E57617">
      <w:pPr>
        <w:jc w:val="both"/>
        <w:rPr>
          <w:rFonts w:ascii="Times" w:hAnsi="Times" w:cs="Times"/>
          <w:b/>
        </w:rPr>
      </w:pPr>
    </w:p>
    <w:p w14:paraId="4A2714DD" w14:textId="015DA304" w:rsidR="00F72D29" w:rsidRPr="00E57617" w:rsidRDefault="00F72D29" w:rsidP="00E57617">
      <w:pPr>
        <w:jc w:val="both"/>
        <w:rPr>
          <w:rFonts w:ascii="Times" w:hAnsi="Times" w:cs="Times"/>
          <w:b/>
        </w:rPr>
      </w:pPr>
      <w:r w:rsidRPr="00E57617">
        <w:rPr>
          <w:rFonts w:ascii="Times" w:hAnsi="Times" w:cs="Times"/>
          <w:b/>
        </w:rPr>
        <w:t>Qualifications:</w:t>
      </w:r>
    </w:p>
    <w:p w14:paraId="3635F10E" w14:textId="638D9E07" w:rsidR="00F33D3F" w:rsidRPr="00F33D3F" w:rsidRDefault="00F33D3F" w:rsidP="00BC628E">
      <w:pPr>
        <w:spacing w:before="100" w:beforeAutospacing="1" w:after="100" w:afterAutospacing="1"/>
        <w:jc w:val="both"/>
        <w:rPr>
          <w:rStyle w:val="Strong"/>
          <w:rFonts w:ascii="Times" w:eastAsiaTheme="majorEastAsia" w:hAnsi="Times" w:cs="Times"/>
          <w:b w:val="0"/>
          <w:bCs w:val="0"/>
        </w:rPr>
      </w:pPr>
      <w:r w:rsidRPr="00F33D3F">
        <w:rPr>
          <w:rStyle w:val="Strong"/>
          <w:rFonts w:ascii="Times" w:eastAsiaTheme="majorEastAsia" w:hAnsi="Times" w:cs="Times"/>
          <w:b w:val="0"/>
          <w:bCs w:val="0"/>
        </w:rPr>
        <w:t xml:space="preserve">Economist </w:t>
      </w:r>
      <w:r w:rsidR="00BC628E">
        <w:rPr>
          <w:rStyle w:val="Strong"/>
          <w:rFonts w:ascii="Times" w:eastAsiaTheme="majorEastAsia" w:hAnsi="Times" w:cs="Times"/>
          <w:b w:val="0"/>
          <w:bCs w:val="0"/>
        </w:rPr>
        <w:t xml:space="preserve">on </w:t>
      </w:r>
      <w:r w:rsidRPr="00F33D3F">
        <w:rPr>
          <w:rStyle w:val="Strong"/>
          <w:rFonts w:ascii="Times" w:eastAsiaTheme="majorEastAsia" w:hAnsi="Times" w:cs="Times"/>
          <w:b w:val="0"/>
          <w:bCs w:val="0"/>
        </w:rPr>
        <w:t xml:space="preserve">Macroeconomic modelling, forecasting and policy </w:t>
      </w:r>
      <w:r w:rsidR="00BC628E">
        <w:rPr>
          <w:rStyle w:val="Strong"/>
          <w:rFonts w:ascii="Times" w:eastAsiaTheme="majorEastAsia" w:hAnsi="Times" w:cs="Times"/>
          <w:b w:val="0"/>
          <w:bCs w:val="0"/>
        </w:rPr>
        <w:t xml:space="preserve">analysis </w:t>
      </w:r>
      <w:r w:rsidRPr="00F33D3F">
        <w:rPr>
          <w:rStyle w:val="Strong"/>
          <w:rFonts w:ascii="Times" w:eastAsiaTheme="majorEastAsia" w:hAnsi="Times" w:cs="Times"/>
          <w:b w:val="0"/>
          <w:bCs w:val="0"/>
        </w:rPr>
        <w:t>would have the following:</w:t>
      </w:r>
    </w:p>
    <w:p w14:paraId="4E6D6ADF" w14:textId="2A26B77F" w:rsidR="00F33D3F" w:rsidRPr="00F33D3F" w:rsidRDefault="009539D6" w:rsidP="00F33D3F">
      <w:pPr>
        <w:numPr>
          <w:ilvl w:val="0"/>
          <w:numId w:val="9"/>
        </w:numPr>
        <w:spacing w:before="100" w:beforeAutospacing="1" w:after="100" w:afterAutospacing="1"/>
        <w:jc w:val="both"/>
        <w:rPr>
          <w:rStyle w:val="Strong"/>
          <w:rFonts w:ascii="Times" w:eastAsiaTheme="majorEastAsia" w:hAnsi="Times" w:cs="Times"/>
          <w:b w:val="0"/>
          <w:bCs w:val="0"/>
        </w:rPr>
      </w:pPr>
      <w:r>
        <w:rPr>
          <w:rStyle w:val="Strong"/>
          <w:rFonts w:ascii="Times" w:eastAsiaTheme="majorEastAsia" w:hAnsi="Times" w:cs="Times"/>
          <w:b w:val="0"/>
          <w:bCs w:val="0"/>
        </w:rPr>
        <w:t>MSc (MA) in economics or related fields</w:t>
      </w:r>
      <w:r w:rsidR="00F33D3F" w:rsidRPr="00F33D3F">
        <w:rPr>
          <w:rStyle w:val="Strong"/>
          <w:rFonts w:ascii="Times" w:eastAsiaTheme="majorEastAsia" w:hAnsi="Times" w:cs="Times"/>
          <w:b w:val="0"/>
          <w:bCs w:val="0"/>
        </w:rPr>
        <w:t xml:space="preserve">, preferably </w:t>
      </w:r>
      <w:proofErr w:type="gramStart"/>
      <w:r w:rsidR="00F33D3F" w:rsidRPr="00F33D3F">
        <w:rPr>
          <w:rStyle w:val="Strong"/>
          <w:rFonts w:ascii="Times" w:eastAsiaTheme="majorEastAsia" w:hAnsi="Times" w:cs="Times"/>
          <w:b w:val="0"/>
          <w:bCs w:val="0"/>
        </w:rPr>
        <w:t>in the area of</w:t>
      </w:r>
      <w:proofErr w:type="gramEnd"/>
      <w:r w:rsidR="00F33D3F" w:rsidRPr="00F33D3F">
        <w:rPr>
          <w:rStyle w:val="Strong"/>
          <w:rFonts w:ascii="Times" w:eastAsiaTheme="majorEastAsia" w:hAnsi="Times" w:cs="Times"/>
          <w:b w:val="0"/>
          <w:bCs w:val="0"/>
        </w:rPr>
        <w:t xml:space="preserve"> macroeconomic analysis, policy analysis and econometrics</w:t>
      </w:r>
      <w:r>
        <w:rPr>
          <w:rStyle w:val="Strong"/>
          <w:rFonts w:ascii="Times" w:eastAsiaTheme="majorEastAsia" w:hAnsi="Times" w:cs="Times"/>
          <w:b w:val="0"/>
          <w:bCs w:val="0"/>
        </w:rPr>
        <w:t xml:space="preserve">. </w:t>
      </w:r>
      <w:r w:rsidRPr="00F33D3F">
        <w:rPr>
          <w:rStyle w:val="Strong"/>
          <w:rFonts w:ascii="Times" w:eastAsiaTheme="majorEastAsia" w:hAnsi="Times" w:cs="Times"/>
          <w:b w:val="0"/>
          <w:bCs w:val="0"/>
        </w:rPr>
        <w:t>PhD</w:t>
      </w:r>
      <w:r>
        <w:rPr>
          <w:rStyle w:val="Strong"/>
          <w:rFonts w:ascii="Times" w:eastAsiaTheme="majorEastAsia" w:hAnsi="Times" w:cs="Times"/>
          <w:b w:val="0"/>
          <w:bCs w:val="0"/>
        </w:rPr>
        <w:t xml:space="preserve"> is an additional asset.</w:t>
      </w:r>
    </w:p>
    <w:p w14:paraId="56A9BD1C" w14:textId="77777777" w:rsidR="00F33D3F" w:rsidRPr="00F33D3F" w:rsidRDefault="00F33D3F" w:rsidP="00F33D3F">
      <w:pPr>
        <w:numPr>
          <w:ilvl w:val="0"/>
          <w:numId w:val="9"/>
        </w:numPr>
        <w:spacing w:before="100" w:beforeAutospacing="1" w:after="100" w:afterAutospacing="1"/>
        <w:jc w:val="both"/>
        <w:rPr>
          <w:rStyle w:val="Strong"/>
          <w:rFonts w:ascii="Times" w:eastAsiaTheme="majorEastAsia" w:hAnsi="Times" w:cs="Times"/>
          <w:b w:val="0"/>
          <w:bCs w:val="0"/>
        </w:rPr>
      </w:pPr>
      <w:r w:rsidRPr="00F33D3F">
        <w:rPr>
          <w:rStyle w:val="Strong"/>
          <w:rFonts w:ascii="Times" w:eastAsiaTheme="majorEastAsia" w:hAnsi="Times" w:cs="Times"/>
          <w:b w:val="0"/>
          <w:bCs w:val="0"/>
        </w:rPr>
        <w:t xml:space="preserve">At least 10 years of experience in applied economic theory/quantitative methods and policy work. </w:t>
      </w:r>
    </w:p>
    <w:p w14:paraId="0ED31117" w14:textId="77777777" w:rsidR="00615B53" w:rsidRPr="00503CA3" w:rsidRDefault="00615B53" w:rsidP="00615B53">
      <w:pPr>
        <w:numPr>
          <w:ilvl w:val="0"/>
          <w:numId w:val="9"/>
        </w:numPr>
        <w:spacing w:before="100" w:beforeAutospacing="1" w:after="100" w:afterAutospacing="1"/>
        <w:jc w:val="both"/>
        <w:rPr>
          <w:rStyle w:val="Strong"/>
          <w:rFonts w:ascii="Times" w:eastAsiaTheme="majorEastAsia" w:hAnsi="Times" w:cs="Times"/>
          <w:b w:val="0"/>
          <w:bCs w:val="0"/>
        </w:rPr>
      </w:pPr>
      <w:r w:rsidRPr="00503CA3">
        <w:rPr>
          <w:rStyle w:val="Strong"/>
          <w:rFonts w:ascii="Times" w:eastAsiaTheme="majorEastAsia" w:hAnsi="Times" w:cs="Times"/>
          <w:b w:val="0"/>
          <w:bCs w:val="0"/>
        </w:rPr>
        <w:t xml:space="preserve">Sound knowledge of </w:t>
      </w:r>
      <w:r>
        <w:rPr>
          <w:rStyle w:val="Strong"/>
          <w:rFonts w:ascii="Times" w:eastAsiaTheme="majorEastAsia" w:hAnsi="Times" w:cs="Times"/>
          <w:b w:val="0"/>
          <w:bCs w:val="0"/>
        </w:rPr>
        <w:t xml:space="preserve">monetary, </w:t>
      </w:r>
      <w:r w:rsidRPr="00503CA3">
        <w:rPr>
          <w:rStyle w:val="Strong"/>
          <w:rFonts w:ascii="Times" w:eastAsiaTheme="majorEastAsia" w:hAnsi="Times" w:cs="Times"/>
          <w:b w:val="0"/>
          <w:bCs w:val="0"/>
        </w:rPr>
        <w:t xml:space="preserve">fiscal and financial analysis, macroeconomic and forecasting issues in post conflict </w:t>
      </w:r>
      <w:r>
        <w:rPr>
          <w:rStyle w:val="Strong"/>
          <w:rFonts w:ascii="Times" w:eastAsiaTheme="majorEastAsia" w:hAnsi="Times" w:cs="Times"/>
          <w:b w:val="0"/>
          <w:bCs w:val="0"/>
        </w:rPr>
        <w:t xml:space="preserve">and fragile </w:t>
      </w:r>
      <w:r w:rsidRPr="00503CA3">
        <w:rPr>
          <w:rStyle w:val="Strong"/>
          <w:rFonts w:ascii="Times" w:eastAsiaTheme="majorEastAsia" w:hAnsi="Times" w:cs="Times"/>
          <w:b w:val="0"/>
          <w:bCs w:val="0"/>
        </w:rPr>
        <w:t>economies with challenges in data gaps.</w:t>
      </w:r>
    </w:p>
    <w:p w14:paraId="48C8BBAE" w14:textId="312BB5FC" w:rsidR="00F33D3F" w:rsidRPr="00692D96" w:rsidRDefault="00F33D3F" w:rsidP="00F33D3F">
      <w:pPr>
        <w:numPr>
          <w:ilvl w:val="0"/>
          <w:numId w:val="9"/>
        </w:numPr>
        <w:spacing w:before="100" w:beforeAutospacing="1" w:after="100" w:afterAutospacing="1"/>
        <w:jc w:val="both"/>
        <w:rPr>
          <w:rStyle w:val="Strong"/>
          <w:rFonts w:ascii="Times" w:eastAsiaTheme="majorEastAsia" w:hAnsi="Times" w:cs="Times"/>
          <w:b w:val="0"/>
          <w:bCs w:val="0"/>
        </w:rPr>
      </w:pPr>
      <w:r w:rsidRPr="00692D96">
        <w:rPr>
          <w:rStyle w:val="Strong"/>
          <w:rFonts w:ascii="Times" w:eastAsiaTheme="majorEastAsia" w:hAnsi="Times" w:cs="Times"/>
          <w:b w:val="0"/>
          <w:bCs w:val="0"/>
        </w:rPr>
        <w:t>Demonstrated experience</w:t>
      </w:r>
      <w:r w:rsidR="00AE73ED" w:rsidRPr="00692D96">
        <w:rPr>
          <w:rStyle w:val="Strong"/>
          <w:rFonts w:ascii="Times" w:eastAsiaTheme="majorEastAsia" w:hAnsi="Times" w:cs="Times"/>
          <w:b w:val="0"/>
          <w:bCs w:val="0"/>
        </w:rPr>
        <w:t xml:space="preserve"> in</w:t>
      </w:r>
      <w:r w:rsidRPr="00692D96">
        <w:rPr>
          <w:rStyle w:val="Strong"/>
          <w:rFonts w:ascii="Times" w:eastAsiaTheme="majorEastAsia" w:hAnsi="Times" w:cs="Times"/>
          <w:b w:val="0"/>
          <w:bCs w:val="0"/>
        </w:rPr>
        <w:t xml:space="preserve"> developing</w:t>
      </w:r>
      <w:r w:rsidR="00AE73ED" w:rsidRPr="00692D96">
        <w:rPr>
          <w:rStyle w:val="Strong"/>
          <w:rFonts w:ascii="Times" w:eastAsiaTheme="majorEastAsia" w:hAnsi="Times" w:cs="Times"/>
          <w:b w:val="0"/>
          <w:bCs w:val="0"/>
        </w:rPr>
        <w:t xml:space="preserve"> and programming</w:t>
      </w:r>
      <w:r w:rsidRPr="00692D96">
        <w:rPr>
          <w:rStyle w:val="Strong"/>
          <w:rFonts w:ascii="Times" w:eastAsiaTheme="majorEastAsia" w:hAnsi="Times" w:cs="Times"/>
          <w:b w:val="0"/>
          <w:bCs w:val="0"/>
        </w:rPr>
        <w:t xml:space="preserve"> Excel, E-Views, </w:t>
      </w:r>
      <w:r w:rsidR="003B3C97">
        <w:rPr>
          <w:rFonts w:ascii="Times" w:hAnsi="Times" w:cs="Times"/>
        </w:rPr>
        <w:t>MATLAB</w:t>
      </w:r>
      <w:r w:rsidR="003B3C97" w:rsidRPr="00692D96">
        <w:rPr>
          <w:rStyle w:val="Strong"/>
          <w:rFonts w:ascii="Times" w:eastAsiaTheme="majorEastAsia" w:hAnsi="Times" w:cs="Times"/>
          <w:b w:val="0"/>
          <w:bCs w:val="0"/>
        </w:rPr>
        <w:t xml:space="preserve"> </w:t>
      </w:r>
      <w:r w:rsidRPr="00692D96">
        <w:rPr>
          <w:rStyle w:val="Strong"/>
          <w:rFonts w:ascii="Times" w:eastAsiaTheme="majorEastAsia" w:hAnsi="Times" w:cs="Times"/>
          <w:b w:val="0"/>
          <w:bCs w:val="0"/>
        </w:rPr>
        <w:t xml:space="preserve">or STATA </w:t>
      </w:r>
      <w:r w:rsidR="00AE73ED" w:rsidRPr="00692D96">
        <w:rPr>
          <w:rStyle w:val="Strong"/>
          <w:rFonts w:ascii="Times" w:eastAsiaTheme="majorEastAsia" w:hAnsi="Times" w:cs="Times"/>
          <w:b w:val="0"/>
          <w:bCs w:val="0"/>
        </w:rPr>
        <w:t>for</w:t>
      </w:r>
      <w:r w:rsidRPr="00692D96">
        <w:rPr>
          <w:rStyle w:val="Strong"/>
          <w:rFonts w:ascii="Times" w:eastAsiaTheme="majorEastAsia" w:hAnsi="Times" w:cs="Times"/>
          <w:b w:val="0"/>
          <w:bCs w:val="0"/>
        </w:rPr>
        <w:t xml:space="preserve"> macroeconomic projection tools</w:t>
      </w:r>
      <w:r w:rsidR="00AE73ED" w:rsidRPr="00692D96">
        <w:rPr>
          <w:rStyle w:val="Strong"/>
          <w:rFonts w:ascii="Times" w:eastAsiaTheme="majorEastAsia" w:hAnsi="Times" w:cs="Times"/>
          <w:b w:val="0"/>
          <w:bCs w:val="0"/>
        </w:rPr>
        <w:t>.</w:t>
      </w:r>
    </w:p>
    <w:p w14:paraId="57D4DA40" w14:textId="24AF2CE4" w:rsidR="00F33D3F" w:rsidRPr="00F33D3F" w:rsidRDefault="00F33D3F" w:rsidP="00F33D3F">
      <w:pPr>
        <w:numPr>
          <w:ilvl w:val="0"/>
          <w:numId w:val="9"/>
        </w:numPr>
        <w:spacing w:before="100" w:beforeAutospacing="1" w:after="100" w:afterAutospacing="1"/>
        <w:jc w:val="both"/>
        <w:rPr>
          <w:rStyle w:val="Strong"/>
          <w:rFonts w:ascii="Times" w:eastAsiaTheme="majorEastAsia" w:hAnsi="Times" w:cs="Times"/>
          <w:b w:val="0"/>
          <w:bCs w:val="0"/>
        </w:rPr>
      </w:pPr>
      <w:r w:rsidRPr="00F33D3F">
        <w:rPr>
          <w:rStyle w:val="Strong"/>
          <w:rFonts w:ascii="Times" w:eastAsiaTheme="majorEastAsia" w:hAnsi="Times" w:cs="Times"/>
          <w:b w:val="0"/>
          <w:bCs w:val="0"/>
        </w:rPr>
        <w:t>Training and facilitation experience in macroeconomic projection</w:t>
      </w:r>
      <w:r w:rsidR="00AE73ED">
        <w:rPr>
          <w:rStyle w:val="Strong"/>
          <w:rFonts w:ascii="Times" w:eastAsiaTheme="majorEastAsia" w:hAnsi="Times" w:cs="Times"/>
          <w:b w:val="0"/>
          <w:bCs w:val="0"/>
        </w:rPr>
        <w:t xml:space="preserve"> instruments</w:t>
      </w:r>
      <w:r w:rsidRPr="00F33D3F">
        <w:rPr>
          <w:rStyle w:val="Strong"/>
          <w:rFonts w:ascii="Times" w:eastAsiaTheme="majorEastAsia" w:hAnsi="Times" w:cs="Times"/>
          <w:b w:val="0"/>
          <w:bCs w:val="0"/>
        </w:rPr>
        <w:t>.</w:t>
      </w:r>
    </w:p>
    <w:p w14:paraId="02CBBCC2" w14:textId="77777777" w:rsidR="00503CA3" w:rsidRPr="00503CA3" w:rsidRDefault="00503CA3" w:rsidP="00503CA3">
      <w:pPr>
        <w:numPr>
          <w:ilvl w:val="0"/>
          <w:numId w:val="9"/>
        </w:numPr>
        <w:spacing w:before="100" w:beforeAutospacing="1" w:after="100" w:afterAutospacing="1"/>
        <w:jc w:val="both"/>
        <w:rPr>
          <w:rStyle w:val="Strong"/>
          <w:rFonts w:ascii="Times" w:eastAsiaTheme="majorEastAsia" w:hAnsi="Times" w:cs="Times"/>
          <w:b w:val="0"/>
          <w:bCs w:val="0"/>
        </w:rPr>
      </w:pPr>
      <w:r w:rsidRPr="00503CA3">
        <w:rPr>
          <w:rStyle w:val="Strong"/>
          <w:rFonts w:ascii="Times" w:eastAsiaTheme="majorEastAsia" w:hAnsi="Times" w:cs="Times"/>
          <w:b w:val="0"/>
          <w:bCs w:val="0"/>
        </w:rPr>
        <w:t>Strong analytical and mathematical skills, including application of quantitative methods for economic policy analysis and formulation.</w:t>
      </w:r>
    </w:p>
    <w:p w14:paraId="5D15043D" w14:textId="77777777" w:rsidR="00503CA3" w:rsidRPr="00692D96" w:rsidRDefault="00503CA3" w:rsidP="00503CA3">
      <w:pPr>
        <w:numPr>
          <w:ilvl w:val="0"/>
          <w:numId w:val="9"/>
        </w:numPr>
        <w:spacing w:before="100" w:beforeAutospacing="1" w:after="100" w:afterAutospacing="1"/>
        <w:jc w:val="both"/>
        <w:rPr>
          <w:rStyle w:val="Strong"/>
          <w:rFonts w:ascii="Times" w:eastAsiaTheme="majorEastAsia" w:hAnsi="Times" w:cs="Times"/>
          <w:b w:val="0"/>
          <w:bCs w:val="0"/>
        </w:rPr>
      </w:pPr>
      <w:r w:rsidRPr="00692D96">
        <w:rPr>
          <w:rStyle w:val="Strong"/>
          <w:rFonts w:ascii="Times" w:eastAsiaTheme="majorEastAsia" w:hAnsi="Times" w:cs="Times"/>
          <w:b w:val="0"/>
          <w:bCs w:val="0"/>
        </w:rPr>
        <w:t xml:space="preserve">Excellent computer skills including database management and proficiency in standard econometric tools (particularly E-Views &amp; STATA) and high proficiency in Excel.  </w:t>
      </w:r>
    </w:p>
    <w:p w14:paraId="4E572E77" w14:textId="7A5A6E90" w:rsidR="00503CA3" w:rsidRPr="00503CA3" w:rsidRDefault="00503CA3" w:rsidP="00503CA3">
      <w:pPr>
        <w:numPr>
          <w:ilvl w:val="0"/>
          <w:numId w:val="9"/>
        </w:numPr>
        <w:spacing w:before="100" w:beforeAutospacing="1" w:after="100" w:afterAutospacing="1"/>
        <w:jc w:val="both"/>
        <w:rPr>
          <w:rStyle w:val="Strong"/>
          <w:rFonts w:ascii="Times" w:eastAsiaTheme="majorEastAsia" w:hAnsi="Times" w:cs="Times"/>
          <w:b w:val="0"/>
          <w:bCs w:val="0"/>
        </w:rPr>
      </w:pPr>
      <w:r w:rsidRPr="00503CA3">
        <w:rPr>
          <w:rStyle w:val="Strong"/>
          <w:rFonts w:ascii="Times" w:eastAsiaTheme="majorEastAsia" w:hAnsi="Times" w:cs="Times"/>
          <w:b w:val="0"/>
          <w:bCs w:val="0"/>
        </w:rPr>
        <w:t xml:space="preserve">Ability to work collaboratively with teams as a constructive team </w:t>
      </w:r>
      <w:r w:rsidR="00AE73ED">
        <w:rPr>
          <w:rStyle w:val="Strong"/>
          <w:rFonts w:ascii="Times" w:eastAsiaTheme="majorEastAsia" w:hAnsi="Times" w:cs="Times"/>
          <w:b w:val="0"/>
          <w:bCs w:val="0"/>
        </w:rPr>
        <w:t>mentor</w:t>
      </w:r>
      <w:r w:rsidRPr="00503CA3">
        <w:rPr>
          <w:rStyle w:val="Strong"/>
          <w:rFonts w:ascii="Times" w:eastAsiaTheme="majorEastAsia" w:hAnsi="Times" w:cs="Times"/>
          <w:b w:val="0"/>
          <w:bCs w:val="0"/>
        </w:rPr>
        <w:t>.</w:t>
      </w:r>
    </w:p>
    <w:p w14:paraId="42B96E74" w14:textId="35C3CC67" w:rsidR="00E57617" w:rsidRPr="00E57617" w:rsidRDefault="00E57617" w:rsidP="00E57617">
      <w:pPr>
        <w:numPr>
          <w:ilvl w:val="0"/>
          <w:numId w:val="9"/>
        </w:numPr>
        <w:spacing w:before="100" w:beforeAutospacing="1" w:after="100" w:afterAutospacing="1"/>
        <w:jc w:val="both"/>
        <w:rPr>
          <w:rFonts w:ascii="Times" w:hAnsi="Times" w:cs="Times"/>
        </w:rPr>
      </w:pPr>
      <w:r w:rsidRPr="00E57617">
        <w:rPr>
          <w:rStyle w:val="Strong"/>
          <w:rFonts w:ascii="Times" w:eastAsiaTheme="majorEastAsia" w:hAnsi="Times" w:cs="Times"/>
        </w:rPr>
        <w:t>International Experience</w:t>
      </w:r>
      <w:r w:rsidRPr="00E57617">
        <w:rPr>
          <w:rFonts w:ascii="Times" w:hAnsi="Times" w:cs="Times"/>
        </w:rPr>
        <w:t xml:space="preserve">: Experience working in </w:t>
      </w:r>
      <w:r w:rsidR="000166BC">
        <w:rPr>
          <w:rFonts w:ascii="Times" w:hAnsi="Times" w:cs="Times"/>
        </w:rPr>
        <w:t xml:space="preserve">similar developing </w:t>
      </w:r>
      <w:r w:rsidRPr="00E57617">
        <w:rPr>
          <w:rFonts w:ascii="Times" w:hAnsi="Times" w:cs="Times"/>
        </w:rPr>
        <w:t>countries is required.</w:t>
      </w:r>
    </w:p>
    <w:p w14:paraId="5ECF2F5B" w14:textId="77ED062B" w:rsidR="00E57617" w:rsidRPr="00E57617" w:rsidRDefault="00E57617" w:rsidP="00E57617">
      <w:pPr>
        <w:numPr>
          <w:ilvl w:val="0"/>
          <w:numId w:val="9"/>
        </w:numPr>
        <w:spacing w:before="100" w:beforeAutospacing="1" w:after="100" w:afterAutospacing="1"/>
        <w:jc w:val="both"/>
        <w:rPr>
          <w:rFonts w:ascii="Times" w:hAnsi="Times" w:cs="Times"/>
        </w:rPr>
      </w:pPr>
      <w:r w:rsidRPr="00E57617">
        <w:rPr>
          <w:rStyle w:val="Strong"/>
          <w:rFonts w:ascii="Times" w:eastAsiaTheme="majorEastAsia" w:hAnsi="Times" w:cs="Times"/>
        </w:rPr>
        <w:lastRenderedPageBreak/>
        <w:t>Language and Communication</w:t>
      </w:r>
      <w:r w:rsidRPr="00E57617">
        <w:rPr>
          <w:rFonts w:ascii="Times" w:hAnsi="Times" w:cs="Times"/>
        </w:rPr>
        <w:t>: Exceptional command of the English language, both spoken and written, along with excellent communication skills.</w:t>
      </w:r>
      <w:r w:rsidR="00114AC7">
        <w:rPr>
          <w:rFonts w:ascii="Times" w:hAnsi="Times" w:cs="Times"/>
        </w:rPr>
        <w:t xml:space="preserve"> </w:t>
      </w:r>
    </w:p>
    <w:p w14:paraId="4D58A062" w14:textId="77777777" w:rsidR="00E57617" w:rsidRPr="00E57617" w:rsidRDefault="00E57617" w:rsidP="00E57617">
      <w:pPr>
        <w:numPr>
          <w:ilvl w:val="0"/>
          <w:numId w:val="9"/>
        </w:numPr>
        <w:spacing w:before="100" w:beforeAutospacing="1" w:after="100" w:afterAutospacing="1"/>
        <w:jc w:val="both"/>
        <w:rPr>
          <w:rFonts w:ascii="Times" w:hAnsi="Times" w:cs="Times"/>
        </w:rPr>
      </w:pPr>
      <w:r w:rsidRPr="00E57617">
        <w:rPr>
          <w:rStyle w:val="Strong"/>
          <w:rFonts w:ascii="Times" w:eastAsiaTheme="majorEastAsia" w:hAnsi="Times" w:cs="Times"/>
        </w:rPr>
        <w:t>Organizational Skills</w:t>
      </w:r>
      <w:r w:rsidRPr="00E57617">
        <w:rPr>
          <w:rFonts w:ascii="Times" w:hAnsi="Times" w:cs="Times"/>
        </w:rPr>
        <w:t>: Strong ability to organize and manage projects, with excellent reporting and coordination skills.</w:t>
      </w:r>
    </w:p>
    <w:p w14:paraId="750E3693" w14:textId="5DBD44C6" w:rsidR="00D22F2C" w:rsidRPr="00EE0829" w:rsidRDefault="00E57617" w:rsidP="00E57617">
      <w:pPr>
        <w:numPr>
          <w:ilvl w:val="0"/>
          <w:numId w:val="9"/>
        </w:numPr>
        <w:spacing w:before="100" w:beforeAutospacing="1" w:after="100" w:afterAutospacing="1"/>
        <w:jc w:val="both"/>
        <w:rPr>
          <w:rFonts w:ascii="Times" w:hAnsi="Times" w:cs="Times"/>
        </w:rPr>
      </w:pPr>
      <w:r w:rsidRPr="00E57617">
        <w:rPr>
          <w:rStyle w:val="Strong"/>
          <w:rFonts w:ascii="Times" w:eastAsiaTheme="majorEastAsia" w:hAnsi="Times" w:cs="Times"/>
        </w:rPr>
        <w:t>Leadership and Technical Expertise</w:t>
      </w:r>
      <w:r w:rsidRPr="00E57617">
        <w:rPr>
          <w:rFonts w:ascii="Times" w:hAnsi="Times" w:cs="Times"/>
        </w:rPr>
        <w:t>: Demonstrated leadership skills, technical competence, and professional capabilities for the timely implementation, coordination, and management of activities.</w:t>
      </w:r>
    </w:p>
    <w:p w14:paraId="565AE6D7" w14:textId="77777777" w:rsidR="00F72D29" w:rsidRPr="00E57617" w:rsidRDefault="00F72D29" w:rsidP="00E57617">
      <w:pPr>
        <w:jc w:val="both"/>
        <w:rPr>
          <w:rFonts w:ascii="Times" w:hAnsi="Times" w:cs="Times"/>
          <w:b/>
        </w:rPr>
      </w:pPr>
      <w:r w:rsidRPr="00E57617">
        <w:rPr>
          <w:rFonts w:ascii="Times" w:hAnsi="Times" w:cs="Times"/>
          <w:b/>
        </w:rPr>
        <w:t>Conduct of Work:</w:t>
      </w:r>
    </w:p>
    <w:p w14:paraId="1F30708A" w14:textId="5C48D20D" w:rsidR="00E57617" w:rsidRPr="00E57617" w:rsidRDefault="00E57617" w:rsidP="00E57617">
      <w:pPr>
        <w:pStyle w:val="NormalWeb"/>
        <w:jc w:val="both"/>
        <w:rPr>
          <w:rFonts w:ascii="Times" w:hAnsi="Times" w:cs="Times"/>
        </w:rPr>
      </w:pPr>
      <w:r w:rsidRPr="00E57617">
        <w:rPr>
          <w:rFonts w:ascii="Times" w:hAnsi="Times" w:cs="Times"/>
        </w:rPr>
        <w:t xml:space="preserve">The assignment will be managed through a mutually agreed-upon work plan, incorporating periodic reporting milestones. The </w:t>
      </w:r>
      <w:r w:rsidR="0020290B">
        <w:rPr>
          <w:rFonts w:ascii="Times" w:hAnsi="Times" w:cs="Times"/>
        </w:rPr>
        <w:t xml:space="preserve">Macroeconomic </w:t>
      </w:r>
      <w:r w:rsidRPr="00E57617">
        <w:rPr>
          <w:rFonts w:ascii="Times" w:hAnsi="Times" w:cs="Times"/>
        </w:rPr>
        <w:t xml:space="preserve">Expert must be available for regular project reviews, which </w:t>
      </w:r>
      <w:r w:rsidR="000321A8">
        <w:rPr>
          <w:rFonts w:ascii="Times" w:hAnsi="Times" w:cs="Times"/>
        </w:rPr>
        <w:t>will</w:t>
      </w:r>
      <w:r w:rsidRPr="00E57617">
        <w:rPr>
          <w:rFonts w:ascii="Times" w:hAnsi="Times" w:cs="Times"/>
        </w:rPr>
        <w:t xml:space="preserve"> occur in</w:t>
      </w:r>
      <w:r w:rsidR="000321A8">
        <w:rPr>
          <w:rFonts w:ascii="Times" w:hAnsi="Times" w:cs="Times"/>
        </w:rPr>
        <w:t xml:space="preserve"> the </w:t>
      </w:r>
      <w:r w:rsidRPr="00E57617">
        <w:rPr>
          <w:rFonts w:ascii="Times" w:hAnsi="Times" w:cs="Times"/>
        </w:rPr>
        <w:t>country.</w:t>
      </w:r>
    </w:p>
    <w:p w14:paraId="205A101D" w14:textId="77777777" w:rsidR="00E57617" w:rsidRPr="00E57617" w:rsidRDefault="00E57617" w:rsidP="00E57617">
      <w:pPr>
        <w:pStyle w:val="Heading4"/>
        <w:jc w:val="both"/>
        <w:rPr>
          <w:rFonts w:ascii="Times" w:hAnsi="Times" w:cs="Times"/>
          <w:b/>
          <w:bCs/>
          <w:i w:val="0"/>
          <w:iCs w:val="0"/>
          <w:color w:val="auto"/>
        </w:rPr>
      </w:pPr>
      <w:r w:rsidRPr="00E57617">
        <w:rPr>
          <w:rFonts w:ascii="Times" w:hAnsi="Times" w:cs="Times"/>
          <w:b/>
          <w:bCs/>
          <w:i w:val="0"/>
          <w:iCs w:val="0"/>
          <w:color w:val="auto"/>
        </w:rPr>
        <w:t>Duration of Assignment</w:t>
      </w:r>
    </w:p>
    <w:p w14:paraId="3A28E1EE" w14:textId="77777777" w:rsidR="00E57617" w:rsidRPr="00E57617" w:rsidRDefault="00E57617" w:rsidP="00E57617">
      <w:pPr>
        <w:pStyle w:val="NormalWeb"/>
        <w:jc w:val="both"/>
        <w:rPr>
          <w:rFonts w:ascii="Times" w:hAnsi="Times" w:cs="Times"/>
        </w:rPr>
      </w:pPr>
      <w:r w:rsidRPr="00E57617">
        <w:rPr>
          <w:rFonts w:ascii="Times" w:hAnsi="Times" w:cs="Times"/>
        </w:rPr>
        <w:t>The assignment is scheduled for an initial period of 12 months, with the possibility of extension based on project needs and performance.</w:t>
      </w:r>
    </w:p>
    <w:p w14:paraId="4D70468B" w14:textId="77777777" w:rsidR="00E57617" w:rsidRPr="00E57617" w:rsidRDefault="00E57617" w:rsidP="00E57617">
      <w:pPr>
        <w:pStyle w:val="Heading4"/>
        <w:jc w:val="both"/>
        <w:rPr>
          <w:rFonts w:ascii="Times" w:hAnsi="Times" w:cs="Times"/>
          <w:b/>
          <w:bCs/>
          <w:i w:val="0"/>
          <w:iCs w:val="0"/>
          <w:color w:val="auto"/>
        </w:rPr>
      </w:pPr>
      <w:r w:rsidRPr="00E57617">
        <w:rPr>
          <w:rFonts w:ascii="Times" w:hAnsi="Times" w:cs="Times"/>
          <w:b/>
          <w:bCs/>
          <w:i w:val="0"/>
          <w:iCs w:val="0"/>
          <w:color w:val="auto"/>
        </w:rPr>
        <w:t>Nature of Assignment</w:t>
      </w:r>
    </w:p>
    <w:p w14:paraId="674F2F97" w14:textId="4F256B2A" w:rsidR="00E57617" w:rsidRPr="00E57617" w:rsidRDefault="00E57617" w:rsidP="00E57617">
      <w:pPr>
        <w:pStyle w:val="NormalWeb"/>
        <w:jc w:val="both"/>
        <w:rPr>
          <w:rFonts w:ascii="Times" w:hAnsi="Times" w:cs="Times"/>
        </w:rPr>
      </w:pPr>
      <w:r w:rsidRPr="00E57617">
        <w:rPr>
          <w:rFonts w:ascii="Times" w:hAnsi="Times" w:cs="Times"/>
        </w:rPr>
        <w:t xml:space="preserve">The assignment will be conducted on a </w:t>
      </w:r>
      <w:r w:rsidR="00E806E0">
        <w:rPr>
          <w:rFonts w:ascii="Times" w:hAnsi="Times" w:cs="Times"/>
        </w:rPr>
        <w:t>full-time</w:t>
      </w:r>
      <w:r w:rsidR="003350D9">
        <w:rPr>
          <w:rFonts w:ascii="Times" w:hAnsi="Times" w:cs="Times"/>
        </w:rPr>
        <w:t xml:space="preserve"> </w:t>
      </w:r>
      <w:r w:rsidR="0067589A">
        <w:rPr>
          <w:rFonts w:ascii="Times" w:hAnsi="Times" w:cs="Times"/>
        </w:rPr>
        <w:t>basis</w:t>
      </w:r>
      <w:r w:rsidRPr="00E57617">
        <w:rPr>
          <w:rFonts w:ascii="Times" w:hAnsi="Times" w:cs="Times"/>
        </w:rPr>
        <w:t>, with compensation tied to the successful completion of specified deliverables.</w:t>
      </w:r>
    </w:p>
    <w:p w14:paraId="63E19FAD" w14:textId="77777777" w:rsidR="00E57617" w:rsidRPr="00E57617" w:rsidRDefault="00E57617" w:rsidP="00E57617">
      <w:pPr>
        <w:pStyle w:val="Heading4"/>
        <w:jc w:val="both"/>
        <w:rPr>
          <w:rFonts w:ascii="Times" w:hAnsi="Times" w:cs="Times"/>
          <w:b/>
          <w:bCs/>
          <w:i w:val="0"/>
          <w:iCs w:val="0"/>
          <w:color w:val="auto"/>
        </w:rPr>
      </w:pPr>
      <w:r w:rsidRPr="00E57617">
        <w:rPr>
          <w:rFonts w:ascii="Times" w:hAnsi="Times" w:cs="Times"/>
          <w:b/>
          <w:bCs/>
          <w:i w:val="0"/>
          <w:iCs w:val="0"/>
          <w:color w:val="auto"/>
        </w:rPr>
        <w:t>Location of the Assignment</w:t>
      </w:r>
    </w:p>
    <w:p w14:paraId="61B7984C" w14:textId="50CBA958" w:rsidR="00E57617" w:rsidRPr="00E57617" w:rsidRDefault="00E57617" w:rsidP="00E57617">
      <w:pPr>
        <w:pStyle w:val="NormalWeb"/>
        <w:jc w:val="both"/>
        <w:rPr>
          <w:rFonts w:ascii="Times" w:hAnsi="Times" w:cs="Times"/>
        </w:rPr>
      </w:pPr>
      <w:r w:rsidRPr="00E57617">
        <w:rPr>
          <w:rFonts w:ascii="Times" w:hAnsi="Times" w:cs="Times"/>
        </w:rPr>
        <w:t xml:space="preserve">The primary duty station for the assignment is the Central Bank of Somalia, located in Mogadishu. The </w:t>
      </w:r>
      <w:r w:rsidR="0020290B">
        <w:rPr>
          <w:rFonts w:ascii="Times" w:hAnsi="Times" w:cs="Times"/>
        </w:rPr>
        <w:t>Macroeconomic</w:t>
      </w:r>
      <w:r w:rsidRPr="00E57617">
        <w:rPr>
          <w:rFonts w:ascii="Times" w:hAnsi="Times" w:cs="Times"/>
        </w:rPr>
        <w:t xml:space="preserve"> Expert </w:t>
      </w:r>
      <w:r w:rsidR="00EF7710">
        <w:rPr>
          <w:rFonts w:ascii="Times" w:hAnsi="Times" w:cs="Times"/>
        </w:rPr>
        <w:t>is</w:t>
      </w:r>
      <w:r w:rsidRPr="00E57617">
        <w:rPr>
          <w:rFonts w:ascii="Times" w:hAnsi="Times" w:cs="Times"/>
        </w:rPr>
        <w:t xml:space="preserve"> also </w:t>
      </w:r>
      <w:r w:rsidR="00877482">
        <w:rPr>
          <w:rFonts w:ascii="Times" w:hAnsi="Times" w:cs="Times"/>
        </w:rPr>
        <w:t>expected</w:t>
      </w:r>
      <w:r w:rsidRPr="00E57617">
        <w:rPr>
          <w:rFonts w:ascii="Times" w:hAnsi="Times" w:cs="Times"/>
        </w:rPr>
        <w:t xml:space="preserve"> to travel as needed throughout Somalia.</w:t>
      </w:r>
    </w:p>
    <w:p w14:paraId="672A3ADB" w14:textId="77777777" w:rsidR="00F72D29" w:rsidRPr="00E57617" w:rsidRDefault="00F72D29" w:rsidP="00E57617">
      <w:pPr>
        <w:jc w:val="both"/>
        <w:rPr>
          <w:rFonts w:ascii="Times" w:hAnsi="Times" w:cs="Times"/>
        </w:rPr>
      </w:pPr>
    </w:p>
    <w:sectPr w:rsidR="00F72D29" w:rsidRPr="00E5761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7A321" w14:textId="77777777" w:rsidR="009806EC" w:rsidRDefault="009806EC" w:rsidP="00822DEA">
      <w:r>
        <w:separator/>
      </w:r>
    </w:p>
  </w:endnote>
  <w:endnote w:type="continuationSeparator" w:id="0">
    <w:p w14:paraId="632337DB" w14:textId="77777777" w:rsidR="009806EC" w:rsidRDefault="009806EC" w:rsidP="0082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9F8C" w14:textId="77777777" w:rsidR="00822DEA" w:rsidRDefault="00822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284721"/>
      <w:docPartObj>
        <w:docPartGallery w:val="Page Numbers (Bottom of Page)"/>
        <w:docPartUnique/>
      </w:docPartObj>
    </w:sdtPr>
    <w:sdtEndPr>
      <w:rPr>
        <w:noProof/>
      </w:rPr>
    </w:sdtEndPr>
    <w:sdtContent>
      <w:p w14:paraId="6D09ABEE" w14:textId="19B3415E" w:rsidR="00822DEA" w:rsidRDefault="00822D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2B957C" w14:textId="77777777" w:rsidR="00822DEA" w:rsidRDefault="00822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87F54" w14:textId="77777777" w:rsidR="00822DEA" w:rsidRDefault="00822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266AE" w14:textId="77777777" w:rsidR="009806EC" w:rsidRDefault="009806EC" w:rsidP="00822DEA">
      <w:r>
        <w:separator/>
      </w:r>
    </w:p>
  </w:footnote>
  <w:footnote w:type="continuationSeparator" w:id="0">
    <w:p w14:paraId="4AB0A286" w14:textId="77777777" w:rsidR="009806EC" w:rsidRDefault="009806EC" w:rsidP="00822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D866" w14:textId="77777777" w:rsidR="00822DEA" w:rsidRDefault="00822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B160" w14:textId="77777777" w:rsidR="00822DEA" w:rsidRDefault="00822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9CA1E" w14:textId="77777777" w:rsidR="00822DEA" w:rsidRDefault="00822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1616"/>
    <w:multiLevelType w:val="hybridMultilevel"/>
    <w:tmpl w:val="F3129808"/>
    <w:lvl w:ilvl="0" w:tplc="04090001">
      <w:start w:val="1"/>
      <w:numFmt w:val="bullet"/>
      <w:lvlText w:val=""/>
      <w:lvlJc w:val="left"/>
      <w:pPr>
        <w:ind w:left="360" w:hanging="360"/>
      </w:pPr>
      <w:rPr>
        <w:rFonts w:ascii="Symbol" w:hAnsi="Symbol" w:hint="default"/>
      </w:rPr>
    </w:lvl>
    <w:lvl w:ilvl="1" w:tplc="04090003">
      <w:start w:val="1"/>
      <w:numFmt w:val="bullet"/>
      <w:lvlText w:val="o"/>
      <w:lvlJc w:val="left"/>
      <w:rPr>
        <w:rFonts w:ascii="Courier New" w:hAnsi="Courier New" w:cs="Courier New" w:hint="default"/>
      </w:rPr>
    </w:lvl>
    <w:lvl w:ilvl="2" w:tplc="04090005">
      <w:start w:val="1"/>
      <w:numFmt w:val="bullet"/>
      <w:lvlText w:val=""/>
      <w:lvlJc w:val="left"/>
      <w:rPr>
        <w:rFonts w:ascii="Wingdings" w:hAnsi="Wingdings" w:hint="default"/>
      </w:rPr>
    </w:lvl>
    <w:lvl w:ilvl="3" w:tplc="04090001">
      <w:start w:val="1"/>
      <w:numFmt w:val="bullet"/>
      <w:lvlText w:val=""/>
      <w:lvlJc w:val="left"/>
      <w:rPr>
        <w:rFonts w:ascii="Symbol" w:hAnsi="Symbol" w:hint="default"/>
      </w:rPr>
    </w:lvl>
    <w:lvl w:ilvl="4" w:tplc="04090003" w:tentative="1">
      <w:start w:val="1"/>
      <w:numFmt w:val="bullet"/>
      <w:lvlText w:val="o"/>
      <w:lvlJc w:val="left"/>
      <w:rPr>
        <w:rFonts w:ascii="Courier New" w:hAnsi="Courier New" w:cs="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cs="Courier New" w:hint="default"/>
      </w:rPr>
    </w:lvl>
    <w:lvl w:ilvl="8" w:tplc="04090005" w:tentative="1">
      <w:start w:val="1"/>
      <w:numFmt w:val="bullet"/>
      <w:lvlText w:val=""/>
      <w:lvlJc w:val="left"/>
      <w:rPr>
        <w:rFonts w:ascii="Wingdings" w:hAnsi="Wingdings" w:hint="default"/>
      </w:rPr>
    </w:lvl>
  </w:abstractNum>
  <w:abstractNum w:abstractNumId="1" w15:restartNumberingAfterBreak="0">
    <w:nsid w:val="0C467D7F"/>
    <w:multiLevelType w:val="hybridMultilevel"/>
    <w:tmpl w:val="9AB0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AC500A"/>
    <w:multiLevelType w:val="multilevel"/>
    <w:tmpl w:val="884EA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FF5006"/>
    <w:multiLevelType w:val="hybridMultilevel"/>
    <w:tmpl w:val="8CD41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376AC"/>
    <w:multiLevelType w:val="multilevel"/>
    <w:tmpl w:val="04F4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3189A"/>
    <w:multiLevelType w:val="hybridMultilevel"/>
    <w:tmpl w:val="0BC2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F266E"/>
    <w:multiLevelType w:val="multilevel"/>
    <w:tmpl w:val="012A08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706DF"/>
    <w:multiLevelType w:val="hybridMultilevel"/>
    <w:tmpl w:val="9D2288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951A3C"/>
    <w:multiLevelType w:val="hybridMultilevel"/>
    <w:tmpl w:val="62E2D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AC6614"/>
    <w:multiLevelType w:val="multilevel"/>
    <w:tmpl w:val="AA9CC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2F5E7D"/>
    <w:multiLevelType w:val="multilevel"/>
    <w:tmpl w:val="E86624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5D50F2"/>
    <w:multiLevelType w:val="multilevel"/>
    <w:tmpl w:val="33F2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BD7776"/>
    <w:multiLevelType w:val="hybridMultilevel"/>
    <w:tmpl w:val="7DF6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972920">
    <w:abstractNumId w:val="8"/>
  </w:num>
  <w:num w:numId="2" w16cid:durableId="1451046411">
    <w:abstractNumId w:val="0"/>
  </w:num>
  <w:num w:numId="3" w16cid:durableId="1979526164">
    <w:abstractNumId w:val="1"/>
  </w:num>
  <w:num w:numId="4" w16cid:durableId="617296082">
    <w:abstractNumId w:val="12"/>
  </w:num>
  <w:num w:numId="5" w16cid:durableId="194580748">
    <w:abstractNumId w:val="5"/>
  </w:num>
  <w:num w:numId="6" w16cid:durableId="782310706">
    <w:abstractNumId w:val="9"/>
  </w:num>
  <w:num w:numId="7" w16cid:durableId="1337415806">
    <w:abstractNumId w:val="6"/>
  </w:num>
  <w:num w:numId="8" w16cid:durableId="1507475870">
    <w:abstractNumId w:val="4"/>
  </w:num>
  <w:num w:numId="9" w16cid:durableId="1465390419">
    <w:abstractNumId w:val="11"/>
  </w:num>
  <w:num w:numId="10" w16cid:durableId="1262909655">
    <w:abstractNumId w:val="3"/>
  </w:num>
  <w:num w:numId="11" w16cid:durableId="992486601">
    <w:abstractNumId w:val="10"/>
  </w:num>
  <w:num w:numId="12" w16cid:durableId="1574045834">
    <w:abstractNumId w:val="2"/>
  </w:num>
  <w:num w:numId="13" w16cid:durableId="3359659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29"/>
    <w:rsid w:val="000166BC"/>
    <w:rsid w:val="00017821"/>
    <w:rsid w:val="000321A8"/>
    <w:rsid w:val="00075B5C"/>
    <w:rsid w:val="00093F13"/>
    <w:rsid w:val="000A264E"/>
    <w:rsid w:val="000F747C"/>
    <w:rsid w:val="001052B9"/>
    <w:rsid w:val="00114AC7"/>
    <w:rsid w:val="0016101F"/>
    <w:rsid w:val="00171A41"/>
    <w:rsid w:val="001C6098"/>
    <w:rsid w:val="001D2E2A"/>
    <w:rsid w:val="001D68B2"/>
    <w:rsid w:val="001E01E4"/>
    <w:rsid w:val="001E665B"/>
    <w:rsid w:val="002027F3"/>
    <w:rsid w:val="0020290B"/>
    <w:rsid w:val="002179DC"/>
    <w:rsid w:val="002606C2"/>
    <w:rsid w:val="00281645"/>
    <w:rsid w:val="00285CEC"/>
    <w:rsid w:val="002B0C92"/>
    <w:rsid w:val="002C6A0B"/>
    <w:rsid w:val="002D5FD5"/>
    <w:rsid w:val="002F3B58"/>
    <w:rsid w:val="002F640E"/>
    <w:rsid w:val="0032669F"/>
    <w:rsid w:val="00332AF7"/>
    <w:rsid w:val="003350D9"/>
    <w:rsid w:val="00354F93"/>
    <w:rsid w:val="00367B8E"/>
    <w:rsid w:val="003721A0"/>
    <w:rsid w:val="003B3C97"/>
    <w:rsid w:val="003F6F23"/>
    <w:rsid w:val="00411B69"/>
    <w:rsid w:val="00424597"/>
    <w:rsid w:val="00442402"/>
    <w:rsid w:val="00457D77"/>
    <w:rsid w:val="00467981"/>
    <w:rsid w:val="00470814"/>
    <w:rsid w:val="00480649"/>
    <w:rsid w:val="00482DF8"/>
    <w:rsid w:val="004876ED"/>
    <w:rsid w:val="004B0E79"/>
    <w:rsid w:val="004F13A4"/>
    <w:rsid w:val="00503CA3"/>
    <w:rsid w:val="00511897"/>
    <w:rsid w:val="00516A6F"/>
    <w:rsid w:val="00521B60"/>
    <w:rsid w:val="00524907"/>
    <w:rsid w:val="00536253"/>
    <w:rsid w:val="00555B59"/>
    <w:rsid w:val="00571FF9"/>
    <w:rsid w:val="00593B00"/>
    <w:rsid w:val="00600E4E"/>
    <w:rsid w:val="00615B53"/>
    <w:rsid w:val="00620D60"/>
    <w:rsid w:val="00623364"/>
    <w:rsid w:val="00627585"/>
    <w:rsid w:val="00637F39"/>
    <w:rsid w:val="00641C68"/>
    <w:rsid w:val="0064364F"/>
    <w:rsid w:val="00643F36"/>
    <w:rsid w:val="00663372"/>
    <w:rsid w:val="00671068"/>
    <w:rsid w:val="0067589A"/>
    <w:rsid w:val="006821E2"/>
    <w:rsid w:val="006865D3"/>
    <w:rsid w:val="0069091D"/>
    <w:rsid w:val="00692D96"/>
    <w:rsid w:val="006A6BE9"/>
    <w:rsid w:val="006C41BE"/>
    <w:rsid w:val="006C523F"/>
    <w:rsid w:val="006D5E63"/>
    <w:rsid w:val="0072435F"/>
    <w:rsid w:val="0076150E"/>
    <w:rsid w:val="00763C2C"/>
    <w:rsid w:val="00780BBC"/>
    <w:rsid w:val="007A7120"/>
    <w:rsid w:val="007B05B0"/>
    <w:rsid w:val="007B5582"/>
    <w:rsid w:val="007D58A4"/>
    <w:rsid w:val="007D5EB8"/>
    <w:rsid w:val="00814E17"/>
    <w:rsid w:val="00822DEA"/>
    <w:rsid w:val="00845D32"/>
    <w:rsid w:val="008720DC"/>
    <w:rsid w:val="008739E3"/>
    <w:rsid w:val="00877482"/>
    <w:rsid w:val="00893D26"/>
    <w:rsid w:val="008A00A3"/>
    <w:rsid w:val="008A3D6E"/>
    <w:rsid w:val="008D284D"/>
    <w:rsid w:val="008E4C02"/>
    <w:rsid w:val="008E4D2E"/>
    <w:rsid w:val="008F4561"/>
    <w:rsid w:val="008F7F92"/>
    <w:rsid w:val="00913F28"/>
    <w:rsid w:val="00923746"/>
    <w:rsid w:val="00925CE7"/>
    <w:rsid w:val="009304C4"/>
    <w:rsid w:val="009539D6"/>
    <w:rsid w:val="00960E87"/>
    <w:rsid w:val="009806EC"/>
    <w:rsid w:val="009A5B04"/>
    <w:rsid w:val="009D2C56"/>
    <w:rsid w:val="009D3F16"/>
    <w:rsid w:val="009E3219"/>
    <w:rsid w:val="009E5DD5"/>
    <w:rsid w:val="009F4740"/>
    <w:rsid w:val="00A01DE0"/>
    <w:rsid w:val="00A51F7F"/>
    <w:rsid w:val="00A52567"/>
    <w:rsid w:val="00A54AE2"/>
    <w:rsid w:val="00A61C60"/>
    <w:rsid w:val="00A77AC0"/>
    <w:rsid w:val="00A81B3B"/>
    <w:rsid w:val="00A833C9"/>
    <w:rsid w:val="00AB4704"/>
    <w:rsid w:val="00AB78A8"/>
    <w:rsid w:val="00AD559D"/>
    <w:rsid w:val="00AE430D"/>
    <w:rsid w:val="00AE5BFE"/>
    <w:rsid w:val="00AE73ED"/>
    <w:rsid w:val="00AF75F2"/>
    <w:rsid w:val="00B031E7"/>
    <w:rsid w:val="00B163C4"/>
    <w:rsid w:val="00B31996"/>
    <w:rsid w:val="00B426A1"/>
    <w:rsid w:val="00BA0734"/>
    <w:rsid w:val="00BB1DA9"/>
    <w:rsid w:val="00BB707C"/>
    <w:rsid w:val="00BC628E"/>
    <w:rsid w:val="00C04869"/>
    <w:rsid w:val="00C07190"/>
    <w:rsid w:val="00C1138B"/>
    <w:rsid w:val="00C24970"/>
    <w:rsid w:val="00C24D6D"/>
    <w:rsid w:val="00C3167F"/>
    <w:rsid w:val="00C40891"/>
    <w:rsid w:val="00C65EC4"/>
    <w:rsid w:val="00C825B7"/>
    <w:rsid w:val="00C92F8D"/>
    <w:rsid w:val="00CA6085"/>
    <w:rsid w:val="00CB5BFE"/>
    <w:rsid w:val="00D00968"/>
    <w:rsid w:val="00D22F2C"/>
    <w:rsid w:val="00D31674"/>
    <w:rsid w:val="00D31752"/>
    <w:rsid w:val="00D367F7"/>
    <w:rsid w:val="00D42861"/>
    <w:rsid w:val="00D44285"/>
    <w:rsid w:val="00D52F73"/>
    <w:rsid w:val="00D67735"/>
    <w:rsid w:val="00DA4507"/>
    <w:rsid w:val="00DA68BD"/>
    <w:rsid w:val="00DB0CD3"/>
    <w:rsid w:val="00DC2BB3"/>
    <w:rsid w:val="00DD71DA"/>
    <w:rsid w:val="00E05A76"/>
    <w:rsid w:val="00E14115"/>
    <w:rsid w:val="00E472BB"/>
    <w:rsid w:val="00E57617"/>
    <w:rsid w:val="00E806E0"/>
    <w:rsid w:val="00E80F44"/>
    <w:rsid w:val="00E93BF1"/>
    <w:rsid w:val="00E94AE2"/>
    <w:rsid w:val="00EA5922"/>
    <w:rsid w:val="00EE0829"/>
    <w:rsid w:val="00EE3D46"/>
    <w:rsid w:val="00EE6405"/>
    <w:rsid w:val="00EF7710"/>
    <w:rsid w:val="00F00C83"/>
    <w:rsid w:val="00F06AB4"/>
    <w:rsid w:val="00F33D3F"/>
    <w:rsid w:val="00F53EBD"/>
    <w:rsid w:val="00F72D29"/>
    <w:rsid w:val="00F73B52"/>
    <w:rsid w:val="00F9211A"/>
    <w:rsid w:val="00F96582"/>
    <w:rsid w:val="00FF23EF"/>
    <w:rsid w:val="00FF35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9F13"/>
  <w15:chartTrackingRefBased/>
  <w15:docId w15:val="{4246CA9D-80FD-4504-A39E-23FCF3E5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2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72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D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D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D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D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D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D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D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D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D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D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D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D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D29"/>
    <w:rPr>
      <w:rFonts w:eastAsiaTheme="majorEastAsia" w:cstheme="majorBidi"/>
      <w:color w:val="272727" w:themeColor="text1" w:themeTint="D8"/>
    </w:rPr>
  </w:style>
  <w:style w:type="paragraph" w:styleId="Title">
    <w:name w:val="Title"/>
    <w:basedOn w:val="Normal"/>
    <w:next w:val="Normal"/>
    <w:link w:val="TitleChar"/>
    <w:uiPriority w:val="10"/>
    <w:qFormat/>
    <w:rsid w:val="00F72D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D29"/>
    <w:pPr>
      <w:spacing w:before="160"/>
      <w:jc w:val="center"/>
    </w:pPr>
    <w:rPr>
      <w:i/>
      <w:iCs/>
      <w:color w:val="404040" w:themeColor="text1" w:themeTint="BF"/>
    </w:rPr>
  </w:style>
  <w:style w:type="character" w:customStyle="1" w:styleId="QuoteChar">
    <w:name w:val="Quote Char"/>
    <w:basedOn w:val="DefaultParagraphFont"/>
    <w:link w:val="Quote"/>
    <w:uiPriority w:val="29"/>
    <w:rsid w:val="00F72D29"/>
    <w:rPr>
      <w:i/>
      <w:iCs/>
      <w:color w:val="404040" w:themeColor="text1" w:themeTint="BF"/>
    </w:rPr>
  </w:style>
  <w:style w:type="paragraph" w:styleId="ListParagraph">
    <w:name w:val="List Paragraph"/>
    <w:aliases w:val="List Paragraph (numbered (a)),Akapit z listą BS,Bullet1,Bullets,Citation List,Ha,List Paragraph1,List_Paragraph,Liste 1,Main numbered paragraph,Multilevel para_II,NUMBERED PARAGRAPH,Numbered List Paragraph,NumberedParas,References,본문(내용)"/>
    <w:basedOn w:val="Normal"/>
    <w:link w:val="ListParagraphChar"/>
    <w:qFormat/>
    <w:rsid w:val="00F72D29"/>
    <w:pPr>
      <w:ind w:left="720"/>
      <w:contextualSpacing/>
    </w:pPr>
  </w:style>
  <w:style w:type="character" w:styleId="IntenseEmphasis">
    <w:name w:val="Intense Emphasis"/>
    <w:basedOn w:val="DefaultParagraphFont"/>
    <w:uiPriority w:val="21"/>
    <w:qFormat/>
    <w:rsid w:val="00F72D29"/>
    <w:rPr>
      <w:i/>
      <w:iCs/>
      <w:color w:val="0F4761" w:themeColor="accent1" w:themeShade="BF"/>
    </w:rPr>
  </w:style>
  <w:style w:type="paragraph" w:styleId="IntenseQuote">
    <w:name w:val="Intense Quote"/>
    <w:basedOn w:val="Normal"/>
    <w:next w:val="Normal"/>
    <w:link w:val="IntenseQuoteChar"/>
    <w:uiPriority w:val="30"/>
    <w:qFormat/>
    <w:rsid w:val="00F72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D29"/>
    <w:rPr>
      <w:i/>
      <w:iCs/>
      <w:color w:val="0F4761" w:themeColor="accent1" w:themeShade="BF"/>
    </w:rPr>
  </w:style>
  <w:style w:type="character" w:styleId="IntenseReference">
    <w:name w:val="Intense Reference"/>
    <w:basedOn w:val="DefaultParagraphFont"/>
    <w:uiPriority w:val="32"/>
    <w:qFormat/>
    <w:rsid w:val="00F72D29"/>
    <w:rPr>
      <w:b/>
      <w:bCs/>
      <w:smallCaps/>
      <w:color w:val="0F4761" w:themeColor="accent1" w:themeShade="BF"/>
      <w:spacing w:val="5"/>
    </w:rPr>
  </w:style>
  <w:style w:type="character" w:customStyle="1" w:styleId="ListParagraphChar">
    <w:name w:val="List Paragraph Char"/>
    <w:aliases w:val="List Paragraph (numbered (a)) Char,Akapit z listą BS Char,Bullet1 Char,Bullets Char,Citation List Char,Ha Char,List Paragraph1 Char,List_Paragraph Char,Liste 1 Char,Main numbered paragraph Char,Multilevel para_II Char,References Char"/>
    <w:link w:val="ListParagraph"/>
    <w:qFormat/>
    <w:locked/>
    <w:rsid w:val="00F72D29"/>
  </w:style>
  <w:style w:type="character" w:styleId="SubtleEmphasis">
    <w:name w:val="Subtle Emphasis"/>
    <w:uiPriority w:val="19"/>
    <w:qFormat/>
    <w:rsid w:val="00F72D29"/>
    <w:rPr>
      <w:i/>
      <w:iCs/>
      <w:color w:val="404040"/>
    </w:rPr>
  </w:style>
  <w:style w:type="paragraph" w:styleId="Revision">
    <w:name w:val="Revision"/>
    <w:hidden/>
    <w:uiPriority w:val="99"/>
    <w:semiHidden/>
    <w:rsid w:val="003F6F23"/>
    <w:pPr>
      <w:spacing w:after="0"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457D77"/>
    <w:pPr>
      <w:spacing w:before="100" w:beforeAutospacing="1" w:after="100" w:afterAutospacing="1"/>
    </w:pPr>
    <w:rPr>
      <w:lang w:val="en-GB" w:eastAsia="en-GB"/>
    </w:rPr>
  </w:style>
  <w:style w:type="character" w:styleId="Strong">
    <w:name w:val="Strong"/>
    <w:basedOn w:val="DefaultParagraphFont"/>
    <w:uiPriority w:val="22"/>
    <w:qFormat/>
    <w:rsid w:val="00457D77"/>
    <w:rPr>
      <w:b/>
      <w:bCs/>
    </w:rPr>
  </w:style>
  <w:style w:type="paragraph" w:styleId="Header">
    <w:name w:val="header"/>
    <w:basedOn w:val="Normal"/>
    <w:link w:val="HeaderChar"/>
    <w:uiPriority w:val="99"/>
    <w:unhideWhenUsed/>
    <w:rsid w:val="00822DEA"/>
    <w:pPr>
      <w:tabs>
        <w:tab w:val="center" w:pos="4680"/>
        <w:tab w:val="right" w:pos="9360"/>
      </w:tabs>
    </w:pPr>
  </w:style>
  <w:style w:type="character" w:customStyle="1" w:styleId="HeaderChar">
    <w:name w:val="Header Char"/>
    <w:basedOn w:val="DefaultParagraphFont"/>
    <w:link w:val="Header"/>
    <w:uiPriority w:val="99"/>
    <w:rsid w:val="00822DEA"/>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22DEA"/>
    <w:pPr>
      <w:tabs>
        <w:tab w:val="center" w:pos="4680"/>
        <w:tab w:val="right" w:pos="9360"/>
      </w:tabs>
    </w:pPr>
  </w:style>
  <w:style w:type="character" w:customStyle="1" w:styleId="FooterChar">
    <w:name w:val="Footer Char"/>
    <w:basedOn w:val="DefaultParagraphFont"/>
    <w:link w:val="Footer"/>
    <w:uiPriority w:val="99"/>
    <w:rsid w:val="00822DEA"/>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A61C60"/>
    <w:rPr>
      <w:sz w:val="16"/>
      <w:szCs w:val="16"/>
    </w:rPr>
  </w:style>
  <w:style w:type="paragraph" w:styleId="CommentText">
    <w:name w:val="annotation text"/>
    <w:basedOn w:val="Normal"/>
    <w:link w:val="CommentTextChar"/>
    <w:uiPriority w:val="99"/>
    <w:unhideWhenUsed/>
    <w:rsid w:val="00A61C60"/>
    <w:rPr>
      <w:sz w:val="20"/>
      <w:szCs w:val="20"/>
    </w:rPr>
  </w:style>
  <w:style w:type="character" w:customStyle="1" w:styleId="CommentTextChar">
    <w:name w:val="Comment Text Char"/>
    <w:basedOn w:val="DefaultParagraphFont"/>
    <w:link w:val="CommentText"/>
    <w:uiPriority w:val="99"/>
    <w:rsid w:val="00A61C6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1C60"/>
    <w:rPr>
      <w:b/>
      <w:bCs/>
    </w:rPr>
  </w:style>
  <w:style w:type="character" w:customStyle="1" w:styleId="CommentSubjectChar">
    <w:name w:val="Comment Subject Char"/>
    <w:basedOn w:val="CommentTextChar"/>
    <w:link w:val="CommentSubject"/>
    <w:uiPriority w:val="99"/>
    <w:semiHidden/>
    <w:rsid w:val="00A61C60"/>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07891">
      <w:bodyDiv w:val="1"/>
      <w:marLeft w:val="0"/>
      <w:marRight w:val="0"/>
      <w:marTop w:val="0"/>
      <w:marBottom w:val="0"/>
      <w:divBdr>
        <w:top w:val="none" w:sz="0" w:space="0" w:color="auto"/>
        <w:left w:val="none" w:sz="0" w:space="0" w:color="auto"/>
        <w:bottom w:val="none" w:sz="0" w:space="0" w:color="auto"/>
        <w:right w:val="none" w:sz="0" w:space="0" w:color="auto"/>
      </w:divBdr>
    </w:div>
    <w:div w:id="378555757">
      <w:bodyDiv w:val="1"/>
      <w:marLeft w:val="0"/>
      <w:marRight w:val="0"/>
      <w:marTop w:val="0"/>
      <w:marBottom w:val="0"/>
      <w:divBdr>
        <w:top w:val="none" w:sz="0" w:space="0" w:color="auto"/>
        <w:left w:val="none" w:sz="0" w:space="0" w:color="auto"/>
        <w:bottom w:val="none" w:sz="0" w:space="0" w:color="auto"/>
        <w:right w:val="none" w:sz="0" w:space="0" w:color="auto"/>
      </w:divBdr>
    </w:div>
    <w:div w:id="791821496">
      <w:bodyDiv w:val="1"/>
      <w:marLeft w:val="0"/>
      <w:marRight w:val="0"/>
      <w:marTop w:val="0"/>
      <w:marBottom w:val="0"/>
      <w:divBdr>
        <w:top w:val="none" w:sz="0" w:space="0" w:color="auto"/>
        <w:left w:val="none" w:sz="0" w:space="0" w:color="auto"/>
        <w:bottom w:val="none" w:sz="0" w:space="0" w:color="auto"/>
        <w:right w:val="none" w:sz="0" w:space="0" w:color="auto"/>
      </w:divBdr>
    </w:div>
    <w:div w:id="810706366">
      <w:bodyDiv w:val="1"/>
      <w:marLeft w:val="0"/>
      <w:marRight w:val="0"/>
      <w:marTop w:val="0"/>
      <w:marBottom w:val="0"/>
      <w:divBdr>
        <w:top w:val="none" w:sz="0" w:space="0" w:color="auto"/>
        <w:left w:val="none" w:sz="0" w:space="0" w:color="auto"/>
        <w:bottom w:val="none" w:sz="0" w:space="0" w:color="auto"/>
        <w:right w:val="none" w:sz="0" w:space="0" w:color="auto"/>
      </w:divBdr>
    </w:div>
    <w:div w:id="1106074168">
      <w:bodyDiv w:val="1"/>
      <w:marLeft w:val="0"/>
      <w:marRight w:val="0"/>
      <w:marTop w:val="0"/>
      <w:marBottom w:val="0"/>
      <w:divBdr>
        <w:top w:val="none" w:sz="0" w:space="0" w:color="auto"/>
        <w:left w:val="none" w:sz="0" w:space="0" w:color="auto"/>
        <w:bottom w:val="none" w:sz="0" w:space="0" w:color="auto"/>
        <w:right w:val="none" w:sz="0" w:space="0" w:color="auto"/>
      </w:divBdr>
    </w:div>
    <w:div w:id="1462189633">
      <w:bodyDiv w:val="1"/>
      <w:marLeft w:val="0"/>
      <w:marRight w:val="0"/>
      <w:marTop w:val="0"/>
      <w:marBottom w:val="0"/>
      <w:divBdr>
        <w:top w:val="none" w:sz="0" w:space="0" w:color="auto"/>
        <w:left w:val="none" w:sz="0" w:space="0" w:color="auto"/>
        <w:bottom w:val="none" w:sz="0" w:space="0" w:color="auto"/>
        <w:right w:val="none" w:sz="0" w:space="0" w:color="auto"/>
      </w:divBdr>
    </w:div>
    <w:div w:id="193177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F0156A-4FCC-401C-B023-421CC4EC32A6}">
  <ds:schemaRefs>
    <ds:schemaRef ds:uri="http://schemas.microsoft.com/sharepoint/v3/contenttype/forms"/>
  </ds:schemaRefs>
</ds:datastoreItem>
</file>

<file path=customXml/itemProps2.xml><?xml version="1.0" encoding="utf-8"?>
<ds:datastoreItem xmlns:ds="http://schemas.openxmlformats.org/officeDocument/2006/customXml" ds:itemID="{D8ADD70C-25B0-4941-AB3C-521732146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D208C6-2A39-44D3-B45C-B16B9DF0623D}">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 Abdikarim Daud</dc:creator>
  <cp:keywords/>
  <dc:description/>
  <cp:lastModifiedBy>Ahmed Burale</cp:lastModifiedBy>
  <cp:revision>2</cp:revision>
  <dcterms:created xsi:type="dcterms:W3CDTF">2025-01-23T11:31:00Z</dcterms:created>
  <dcterms:modified xsi:type="dcterms:W3CDTF">2025-01-23T11:31:00Z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5d8276-70ba-4235-912c-04cc88d234a6_Enabled">
    <vt:lpwstr>true</vt:lpwstr>
  </property>
  <property fmtid="{D5CDD505-2E9C-101B-9397-08002B2CF9AE}" pid="3" name="MSIP_Label_145d8276-70ba-4235-912c-04cc88d234a6_SetDate">
    <vt:lpwstr>2024-12-03T12:05:14Z</vt:lpwstr>
  </property>
  <property fmtid="{D5CDD505-2E9C-101B-9397-08002B2CF9AE}" pid="4" name="MSIP_Label_145d8276-70ba-4235-912c-04cc88d234a6_Method">
    <vt:lpwstr>Privileged</vt:lpwstr>
  </property>
  <property fmtid="{D5CDD505-2E9C-101B-9397-08002B2CF9AE}" pid="5" name="MSIP_Label_145d8276-70ba-4235-912c-04cc88d234a6_Name">
    <vt:lpwstr>Public</vt:lpwstr>
  </property>
  <property fmtid="{D5CDD505-2E9C-101B-9397-08002B2CF9AE}" pid="6" name="MSIP_Label_145d8276-70ba-4235-912c-04cc88d234a6_SiteId">
    <vt:lpwstr>a8ae7534-9c11-40cd-a39a-b7b4c44ba010</vt:lpwstr>
  </property>
  <property fmtid="{D5CDD505-2E9C-101B-9397-08002B2CF9AE}" pid="7" name="MSIP_Label_145d8276-70ba-4235-912c-04cc88d234a6_ActionId">
    <vt:lpwstr>7f70b337-c255-4ff6-80fd-02b7f2115e46</vt:lpwstr>
  </property>
  <property fmtid="{D5CDD505-2E9C-101B-9397-08002B2CF9AE}" pid="8" name="MSIP_Label_145d8276-70ba-4235-912c-04cc88d234a6_ContentBits">
    <vt:lpwstr>0</vt:lpwstr>
  </property>
  <property fmtid="{D5CDD505-2E9C-101B-9397-08002B2CF9AE}" pid="9" name="ContentTypeId">
    <vt:lpwstr>0x01010022D807DA5079DD4F8FC962D9402EEFD8</vt:lpwstr>
  </property>
</Properties>
</file>