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C05DB" w14:textId="77777777" w:rsidR="00164CCD" w:rsidRPr="00BF3643" w:rsidRDefault="00164CCD" w:rsidP="00164CCD">
      <w:pPr>
        <w:pStyle w:val="BodyText2"/>
        <w:jc w:val="center"/>
        <w:rPr>
          <w:b/>
          <w:bCs/>
          <w:sz w:val="28"/>
          <w:szCs w:val="28"/>
        </w:rPr>
      </w:pPr>
      <w:r w:rsidRPr="00BF3643">
        <w:rPr>
          <w:b/>
          <w:bCs/>
          <w:sz w:val="28"/>
          <w:szCs w:val="28"/>
        </w:rPr>
        <w:t>FEDERAL REPUBLIC OF SOMALIA</w:t>
      </w:r>
    </w:p>
    <w:p w14:paraId="29995549" w14:textId="77777777" w:rsidR="00164CCD" w:rsidRPr="00BF3643" w:rsidRDefault="00164CCD" w:rsidP="00164CCD">
      <w:pPr>
        <w:jc w:val="center"/>
        <w:rPr>
          <w:rFonts w:ascii="Times New Roman" w:hAnsi="Times New Roman" w:cs="Times New Roman"/>
          <w:sz w:val="22"/>
          <w:szCs w:val="22"/>
        </w:rPr>
      </w:pPr>
      <w:r w:rsidRPr="00BF3643">
        <w:rPr>
          <w:rFonts w:ascii="Times New Roman" w:hAnsi="Times New Roman" w:cs="Times New Roman"/>
          <w:noProof/>
          <w:sz w:val="22"/>
          <w:szCs w:val="22"/>
        </w:rPr>
        <w:drawing>
          <wp:inline distT="0" distB="0" distL="0" distR="0" wp14:anchorId="237BA13A" wp14:editId="58E50429">
            <wp:extent cx="990600" cy="847725"/>
            <wp:effectExtent l="0" t="0" r="0" b="9525"/>
            <wp:docPr id="34" name="Picture 34" descr="A blue shield with two tigers and a white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847725"/>
                    </a:xfrm>
                    <a:prstGeom prst="rect">
                      <a:avLst/>
                    </a:prstGeom>
                    <a:noFill/>
                    <a:ln>
                      <a:noFill/>
                    </a:ln>
                  </pic:spPr>
                </pic:pic>
              </a:graphicData>
            </a:graphic>
          </wp:inline>
        </w:drawing>
      </w:r>
    </w:p>
    <w:p w14:paraId="42B49C09" w14:textId="18927F86" w:rsidR="00164CCD" w:rsidRPr="00BF3643" w:rsidRDefault="00164CCD" w:rsidP="000505B6">
      <w:pPr>
        <w:ind w:left="2160"/>
        <w:rPr>
          <w:rFonts w:ascii="Times New Roman" w:hAnsi="Times New Roman" w:cs="Times New Roman"/>
          <w:b/>
          <w:bCs/>
          <w:sz w:val="22"/>
          <w:szCs w:val="22"/>
        </w:rPr>
      </w:pPr>
      <w:r w:rsidRPr="00BF3643">
        <w:rPr>
          <w:rFonts w:ascii="Times New Roman" w:hAnsi="Times New Roman" w:cs="Times New Roman"/>
          <w:b/>
          <w:bCs/>
          <w:sz w:val="22"/>
          <w:szCs w:val="22"/>
        </w:rPr>
        <w:t xml:space="preserve">        Financial Sector Development Project (FSDP)</w:t>
      </w:r>
    </w:p>
    <w:p w14:paraId="5A284663" w14:textId="7B2E78BC" w:rsidR="00122CBA" w:rsidRPr="00F31448" w:rsidRDefault="00164CCD" w:rsidP="00122CBA">
      <w:pPr>
        <w:pBdr>
          <w:top w:val="nil"/>
          <w:left w:val="nil"/>
          <w:bottom w:val="nil"/>
          <w:right w:val="nil"/>
          <w:between w:val="nil"/>
          <w:bar w:val="nil"/>
        </w:pBdr>
        <w:jc w:val="center"/>
        <w:rPr>
          <w:rFonts w:ascii="Times New Roman" w:eastAsia="Arial Unicode MS" w:hAnsi="Times New Roman" w:cs="Times New Roman"/>
          <w:b/>
          <w:bCs/>
          <w:color w:val="000000"/>
          <w:sz w:val="22"/>
          <w:szCs w:val="22"/>
          <w:bdr w:val="nil"/>
        </w:rPr>
      </w:pPr>
      <w:r w:rsidRPr="00F31448">
        <w:rPr>
          <w:rFonts w:ascii="Times New Roman" w:eastAsia="Arial Unicode MS" w:hAnsi="Times New Roman" w:cs="Times New Roman"/>
          <w:b/>
          <w:bCs/>
          <w:color w:val="000000"/>
          <w:sz w:val="22"/>
          <w:szCs w:val="22"/>
          <w:bdr w:val="nil"/>
        </w:rPr>
        <w:t>Terms of Reference</w:t>
      </w:r>
    </w:p>
    <w:p w14:paraId="0AE43463" w14:textId="49D48807" w:rsidR="00122CBA" w:rsidRPr="00F31448" w:rsidRDefault="00122CBA" w:rsidP="00122CBA">
      <w:pPr>
        <w:tabs>
          <w:tab w:val="left" w:pos="720"/>
          <w:tab w:val="right" w:leader="dot" w:pos="8640"/>
        </w:tabs>
        <w:contextualSpacing/>
        <w:jc w:val="center"/>
        <w:rPr>
          <w:rFonts w:ascii="Times New Roman" w:eastAsia="Times New Roman" w:hAnsi="Times New Roman" w:cs="Times New Roman"/>
          <w:b/>
          <w:bCs/>
          <w:kern w:val="0"/>
          <w:sz w:val="22"/>
          <w:szCs w:val="22"/>
          <w14:ligatures w14:val="none"/>
        </w:rPr>
      </w:pPr>
      <w:r w:rsidRPr="00F31448">
        <w:rPr>
          <w:rFonts w:ascii="Times New Roman" w:hAnsi="Times New Roman" w:cs="Times New Roman"/>
          <w:b/>
          <w:bCs/>
          <w:sz w:val="22"/>
          <w:szCs w:val="22"/>
        </w:rPr>
        <w:t>Individual Consultancy Services</w:t>
      </w:r>
      <w:r w:rsidRPr="00F31448">
        <w:rPr>
          <w:rFonts w:ascii="Times New Roman" w:eastAsia="Times New Roman" w:hAnsi="Times New Roman" w:cs="Times New Roman"/>
          <w:b/>
          <w:bCs/>
          <w:kern w:val="0"/>
          <w:sz w:val="22"/>
          <w:szCs w:val="22"/>
          <w14:ligatures w14:val="none"/>
        </w:rPr>
        <w:t xml:space="preserve"> for </w:t>
      </w:r>
      <w:r w:rsidR="005068A2">
        <w:rPr>
          <w:rFonts w:ascii="Times New Roman" w:eastAsia="Times New Roman" w:hAnsi="Times New Roman" w:cs="Times New Roman"/>
          <w:b/>
          <w:bCs/>
          <w:kern w:val="0"/>
          <w:sz w:val="22"/>
          <w:szCs w:val="22"/>
          <w14:ligatures w14:val="none"/>
        </w:rPr>
        <w:t xml:space="preserve">SME Expert </w:t>
      </w:r>
      <w:r w:rsidR="00481B88" w:rsidRPr="00F31448">
        <w:rPr>
          <w:rFonts w:ascii="Times New Roman" w:eastAsia="Times New Roman" w:hAnsi="Times New Roman" w:cs="Times New Roman"/>
          <w:b/>
          <w:bCs/>
          <w:kern w:val="0"/>
          <w:sz w:val="22"/>
          <w:szCs w:val="22"/>
          <w14:ligatures w14:val="none"/>
        </w:rPr>
        <w:t xml:space="preserve">- Investment Readiness </w:t>
      </w:r>
      <w:r w:rsidRPr="00F31448">
        <w:rPr>
          <w:rFonts w:ascii="Times New Roman" w:eastAsia="Times New Roman" w:hAnsi="Times New Roman" w:cs="Times New Roman"/>
          <w:b/>
          <w:bCs/>
          <w:kern w:val="0"/>
          <w:sz w:val="22"/>
          <w:szCs w:val="22"/>
          <w14:ligatures w14:val="none"/>
        </w:rPr>
        <w:t>for the Somali Development and Reconstruction Bank (SDRB)</w:t>
      </w:r>
    </w:p>
    <w:p w14:paraId="464E08AC" w14:textId="77777777" w:rsidR="00F31448" w:rsidRPr="00BF3643" w:rsidRDefault="00F31448" w:rsidP="00122CBA">
      <w:pPr>
        <w:tabs>
          <w:tab w:val="left" w:pos="720"/>
          <w:tab w:val="right" w:leader="dot" w:pos="8640"/>
        </w:tabs>
        <w:contextualSpacing/>
        <w:jc w:val="center"/>
        <w:rPr>
          <w:rFonts w:ascii="Times New Roman" w:eastAsia="Times New Roman" w:hAnsi="Times New Roman" w:cs="Times New Roman"/>
          <w:b/>
          <w:bCs/>
          <w:kern w:val="0"/>
          <w14:ligatures w14:val="none"/>
        </w:rPr>
      </w:pPr>
    </w:p>
    <w:p w14:paraId="739B6D78" w14:textId="52FBCD41" w:rsidR="000505B6" w:rsidRPr="00BF3643" w:rsidRDefault="00EE42D7" w:rsidP="003A3A38">
      <w:pPr>
        <w:pStyle w:val="ListParagraph"/>
        <w:numPr>
          <w:ilvl w:val="0"/>
          <w:numId w:val="19"/>
        </w:numPr>
        <w:spacing w:before="100" w:beforeAutospacing="1" w:after="100" w:afterAutospacing="1" w:line="240" w:lineRule="auto"/>
        <w:jc w:val="both"/>
        <w:outlineLvl w:val="2"/>
        <w:rPr>
          <w:rFonts w:ascii="Times New Roman" w:eastAsia="Times New Roman" w:hAnsi="Times New Roman" w:cs="Times New Roman"/>
          <w:b/>
          <w:bCs/>
          <w:kern w:val="0"/>
          <w14:ligatures w14:val="none"/>
        </w:rPr>
      </w:pPr>
      <w:r w:rsidRPr="00BF3643">
        <w:rPr>
          <w:rFonts w:ascii="Times New Roman" w:eastAsia="Times New Roman" w:hAnsi="Times New Roman" w:cs="Times New Roman"/>
          <w:b/>
          <w:bCs/>
          <w:kern w:val="0"/>
          <w14:ligatures w14:val="none"/>
        </w:rPr>
        <w:t>B</w:t>
      </w:r>
      <w:r w:rsidR="0032559F" w:rsidRPr="00BF3643">
        <w:rPr>
          <w:rFonts w:ascii="Times New Roman" w:eastAsia="Times New Roman" w:hAnsi="Times New Roman" w:cs="Times New Roman"/>
          <w:b/>
          <w:bCs/>
          <w:kern w:val="0"/>
          <w14:ligatures w14:val="none"/>
        </w:rPr>
        <w:t>ACKGROUND</w:t>
      </w:r>
      <w:r w:rsidRPr="00BF3643">
        <w:rPr>
          <w:rFonts w:ascii="Times New Roman" w:eastAsia="Times New Roman" w:hAnsi="Times New Roman" w:cs="Times New Roman"/>
          <w:b/>
          <w:bCs/>
          <w:kern w:val="0"/>
          <w14:ligatures w14:val="none"/>
        </w:rPr>
        <w:t xml:space="preserve"> </w:t>
      </w:r>
    </w:p>
    <w:p w14:paraId="09FD3ED6" w14:textId="529DBA8B" w:rsidR="00122CBA" w:rsidRPr="00BF3643" w:rsidRDefault="00122CBA" w:rsidP="00094F10">
      <w:pPr>
        <w:spacing w:before="100" w:beforeAutospacing="1" w:after="100" w:afterAutospacing="1" w:line="276" w:lineRule="auto"/>
        <w:jc w:val="both"/>
        <w:outlineLvl w:val="2"/>
        <w:rPr>
          <w:rFonts w:ascii="Times New Roman" w:eastAsia="Times New Roman" w:hAnsi="Times New Roman" w:cs="Times New Roman"/>
          <w:b/>
          <w:bCs/>
          <w:kern w:val="0"/>
          <w14:ligatures w14:val="none"/>
        </w:rPr>
      </w:pPr>
      <w:r w:rsidRPr="00BF3643">
        <w:rPr>
          <w:rFonts w:ascii="Times New Roman" w:eastAsia="Calibri" w:hAnsi="Times New Roman" w:cs="Times New Roman"/>
          <w:sz w:val="22"/>
          <w:szCs w:val="22"/>
        </w:rPr>
        <w:t xml:space="preserve">The Ministry of Finance of the Federal Republic of Somalia has received financing from the African Development Bank toward the cost of the </w:t>
      </w:r>
      <w:r w:rsidRPr="00BF3643">
        <w:rPr>
          <w:rFonts w:ascii="Times New Roman" w:hAnsi="Times New Roman" w:cs="Times New Roman"/>
          <w:sz w:val="22"/>
          <w:szCs w:val="22"/>
        </w:rPr>
        <w:t>Financial Sector Development Project (FSDP</w:t>
      </w:r>
      <w:r w:rsidRPr="00BF3643">
        <w:rPr>
          <w:rFonts w:ascii="Times New Roman" w:eastAsia="Calibri" w:hAnsi="Times New Roman" w:cs="Times New Roman"/>
          <w:sz w:val="22"/>
          <w:szCs w:val="22"/>
        </w:rPr>
        <w:t xml:space="preserve">). </w:t>
      </w:r>
      <w:r w:rsidRPr="00BF3643">
        <w:rPr>
          <w:rFonts w:ascii="Times New Roman" w:hAnsi="Times New Roman" w:cs="Times New Roman"/>
          <w:sz w:val="22"/>
          <w:szCs w:val="22"/>
        </w:rPr>
        <w:t xml:space="preserve">The Ministry intends to apply part of the agreed amount for this grant to payments under the contract for </w:t>
      </w:r>
      <w:r w:rsidR="00481B88" w:rsidRPr="00BF3643">
        <w:rPr>
          <w:rFonts w:ascii="Times New Roman" w:eastAsiaTheme="majorEastAsia" w:hAnsi="Times New Roman" w:cs="Times New Roman"/>
          <w:color w:val="000000" w:themeColor="text1"/>
          <w:sz w:val="22"/>
          <w:szCs w:val="22"/>
        </w:rPr>
        <w:t xml:space="preserve">Advisor - Investment Readiness </w:t>
      </w:r>
      <w:r w:rsidR="00094F10" w:rsidRPr="00BF3643">
        <w:rPr>
          <w:rFonts w:ascii="Times New Roman" w:eastAsiaTheme="majorEastAsia" w:hAnsi="Times New Roman" w:cs="Times New Roman"/>
          <w:color w:val="000000" w:themeColor="text1"/>
          <w:sz w:val="22"/>
          <w:szCs w:val="22"/>
        </w:rPr>
        <w:t>for the Somali Development and Reconstruction Bank</w:t>
      </w:r>
      <w:r w:rsidRPr="00BF3643">
        <w:rPr>
          <w:rFonts w:ascii="Times New Roman" w:eastAsiaTheme="majorEastAsia" w:hAnsi="Times New Roman" w:cs="Times New Roman"/>
          <w:color w:val="000000" w:themeColor="text1"/>
          <w:sz w:val="22"/>
          <w:szCs w:val="22"/>
        </w:rPr>
        <w:t xml:space="preserve"> </w:t>
      </w:r>
      <w:r w:rsidR="00094F10" w:rsidRPr="00BF3643">
        <w:rPr>
          <w:rFonts w:ascii="Times New Roman" w:eastAsiaTheme="majorEastAsia" w:hAnsi="Times New Roman" w:cs="Times New Roman"/>
          <w:color w:val="000000" w:themeColor="text1"/>
          <w:sz w:val="22"/>
          <w:szCs w:val="22"/>
        </w:rPr>
        <w:t>(</w:t>
      </w:r>
      <w:r w:rsidRPr="00BF3643">
        <w:rPr>
          <w:rFonts w:ascii="Times New Roman" w:eastAsiaTheme="majorEastAsia" w:hAnsi="Times New Roman" w:cs="Times New Roman"/>
          <w:color w:val="000000" w:themeColor="text1"/>
          <w:sz w:val="22"/>
          <w:szCs w:val="22"/>
        </w:rPr>
        <w:t>SDRB</w:t>
      </w:r>
      <w:r w:rsidR="00094F10" w:rsidRPr="00BF3643">
        <w:rPr>
          <w:rFonts w:ascii="Times New Roman" w:eastAsiaTheme="majorEastAsia" w:hAnsi="Times New Roman" w:cs="Times New Roman"/>
          <w:color w:val="000000" w:themeColor="text1"/>
          <w:sz w:val="22"/>
          <w:szCs w:val="22"/>
        </w:rPr>
        <w:t>)</w:t>
      </w:r>
      <w:r w:rsidRPr="00BF3643">
        <w:rPr>
          <w:rFonts w:ascii="Times New Roman" w:hAnsi="Times New Roman" w:cs="Times New Roman"/>
          <w:sz w:val="22"/>
          <w:szCs w:val="22"/>
        </w:rPr>
        <w:t>.</w:t>
      </w:r>
      <w:r w:rsidRPr="00BF3643">
        <w:rPr>
          <w:rFonts w:ascii="Times New Roman" w:eastAsia="Calibri" w:hAnsi="Times New Roman" w:cs="Times New Roman"/>
          <w:sz w:val="22"/>
          <w:szCs w:val="22"/>
        </w:rPr>
        <w:t xml:space="preserve"> </w:t>
      </w:r>
      <w:r w:rsidRPr="00BF3643">
        <w:rPr>
          <w:rFonts w:ascii="Times New Roman" w:hAnsi="Times New Roman" w:cs="Times New Roman"/>
          <w:spacing w:val="-3"/>
          <w:sz w:val="22"/>
          <w:szCs w:val="22"/>
        </w:rPr>
        <w:t xml:space="preserve">The principal objectives of </w:t>
      </w:r>
      <w:r w:rsidRPr="00BF3643">
        <w:rPr>
          <w:rFonts w:ascii="Times New Roman" w:hAnsi="Times New Roman" w:cs="Times New Roman"/>
          <w:sz w:val="22"/>
          <w:szCs w:val="22"/>
        </w:rPr>
        <w:t>FSDP</w:t>
      </w:r>
      <w:r w:rsidRPr="00BF3643">
        <w:rPr>
          <w:rFonts w:ascii="Times New Roman" w:hAnsi="Times New Roman" w:cs="Times New Roman"/>
          <w:spacing w:val="-3"/>
          <w:sz w:val="22"/>
          <w:szCs w:val="22"/>
        </w:rPr>
        <w:t xml:space="preserve"> are </w:t>
      </w:r>
      <w:r w:rsidRPr="00BF3643">
        <w:rPr>
          <w:rFonts w:ascii="Times New Roman" w:hAnsi="Times New Roman" w:cs="Times New Roman"/>
          <w:sz w:val="22"/>
          <w:szCs w:val="22"/>
        </w:rPr>
        <w:t>to Strengthen Somali financial institutions to increase financial resilience, financial inclusion, and private sector investments in financial services, aligning them with global standards and facilitating connections with global networks.</w:t>
      </w:r>
    </w:p>
    <w:p w14:paraId="53604A18" w14:textId="77777777" w:rsidR="00122CBA" w:rsidRPr="00BF3643" w:rsidRDefault="00122CBA" w:rsidP="00094F10">
      <w:pPr>
        <w:spacing w:line="276" w:lineRule="auto"/>
        <w:jc w:val="both"/>
        <w:rPr>
          <w:rFonts w:ascii="Times New Roman" w:hAnsi="Times New Roman" w:cs="Times New Roman"/>
          <w:sz w:val="22"/>
          <w:szCs w:val="22"/>
        </w:rPr>
      </w:pPr>
      <w:r w:rsidRPr="00BF3643">
        <w:rPr>
          <w:rFonts w:ascii="Times New Roman" w:hAnsi="Times New Roman" w:cs="Times New Roman"/>
          <w:sz w:val="22"/>
          <w:szCs w:val="22"/>
        </w:rPr>
        <w:t>The specific objectives of the project are to (</w:t>
      </w:r>
      <w:proofErr w:type="spellStart"/>
      <w:r w:rsidRPr="00BF3643">
        <w:rPr>
          <w:rFonts w:ascii="Times New Roman" w:hAnsi="Times New Roman" w:cs="Times New Roman"/>
          <w:sz w:val="22"/>
          <w:szCs w:val="22"/>
        </w:rPr>
        <w:t>i</w:t>
      </w:r>
      <w:proofErr w:type="spellEnd"/>
      <w:r w:rsidRPr="00BF3643">
        <w:rPr>
          <w:rFonts w:ascii="Times New Roman" w:hAnsi="Times New Roman" w:cs="Times New Roman"/>
          <w:sz w:val="22"/>
          <w:szCs w:val="22"/>
        </w:rPr>
        <w:t>) enhance financial sector stability within the country and integrate a robust framework to attract sustainable financing for development; (ii) boost the financial sector's contribution to the Gross Domestic Product (GDP): (iii) improve private sector access to credit; iv) Accelerate economic recovery in the post-conflict scenario; (iv) promote price stability; (v) expand financial inclusion by increasing the number of individuals accessing financial services; and (vi) strengthen its AML/CFT framework and improve its ability to combat money laundering and terrorism financing, thereby enhancing its connectivity to the international financial system.</w:t>
      </w:r>
    </w:p>
    <w:p w14:paraId="300756F5" w14:textId="5B3D6FB4" w:rsidR="00122CBA" w:rsidRDefault="00122CBA" w:rsidP="00094F10">
      <w:pPr>
        <w:pStyle w:val="NormalWeb"/>
        <w:spacing w:line="276" w:lineRule="auto"/>
        <w:jc w:val="both"/>
        <w:rPr>
          <w:sz w:val="22"/>
          <w:szCs w:val="22"/>
        </w:rPr>
      </w:pPr>
      <w:r w:rsidRPr="00BF3643">
        <w:rPr>
          <w:sz w:val="22"/>
          <w:szCs w:val="22"/>
        </w:rPr>
        <w:t>The project comprises four components: (</w:t>
      </w:r>
      <w:proofErr w:type="spellStart"/>
      <w:r w:rsidRPr="00BF3643">
        <w:rPr>
          <w:sz w:val="22"/>
          <w:szCs w:val="22"/>
        </w:rPr>
        <w:t>i</w:t>
      </w:r>
      <w:proofErr w:type="spellEnd"/>
      <w:r w:rsidRPr="00BF3643">
        <w:rPr>
          <w:sz w:val="22"/>
          <w:szCs w:val="22"/>
        </w:rPr>
        <w:t>) support to the Central Bank of Somalia, (ii) re-engineering the Somali Development and Reconstruction Bank (SDRB), (iii) enhancing support to the Financial Reporting Cent</w:t>
      </w:r>
      <w:r w:rsidR="00FC5230">
        <w:rPr>
          <w:sz w:val="22"/>
          <w:szCs w:val="22"/>
        </w:rPr>
        <w:t>re</w:t>
      </w:r>
      <w:r w:rsidRPr="00BF3643">
        <w:rPr>
          <w:sz w:val="22"/>
          <w:szCs w:val="22"/>
        </w:rPr>
        <w:t>, and (iv) strengthening capacity for project management.</w:t>
      </w:r>
    </w:p>
    <w:p w14:paraId="75CB36FB" w14:textId="77777777" w:rsidR="00BF3643" w:rsidRPr="00723724" w:rsidRDefault="00BF3643" w:rsidP="00BF3643">
      <w:pPr>
        <w:spacing w:line="276" w:lineRule="auto"/>
        <w:jc w:val="both"/>
        <w:rPr>
          <w:rFonts w:ascii="Times New Roman" w:eastAsia="Calibri" w:hAnsi="Times New Roman" w:cs="Times New Roman"/>
          <w:kern w:val="0"/>
          <w:sz w:val="22"/>
          <w:szCs w:val="22"/>
          <w14:ligatures w14:val="none"/>
        </w:rPr>
      </w:pPr>
      <w:r w:rsidRPr="00723724">
        <w:rPr>
          <w:rFonts w:ascii="Times New Roman" w:hAnsi="Times New Roman" w:cs="Times New Roman"/>
          <w:color w:val="000000"/>
          <w:sz w:val="22"/>
          <w:szCs w:val="22"/>
        </w:rPr>
        <w:t>The Somali Development and Reconstruction Bank (SDRB), established in 1968 to provide medium- and long-term financing to the private sector, was once a key player in Somalia’s economic development. Its operations ceased in 1991 due to civil conflict and remained dormant until its reconstitution in 2012 under Presidential Decree No. 236. With renewed leadership in 2024, SDRB has begun reviving its mandate to bridge financing gaps, support private sector growth, and drive sustainable, inclusive economic development across Somalia.</w:t>
      </w:r>
    </w:p>
    <w:p w14:paraId="3D8D6E3F" w14:textId="77777777" w:rsidR="00BF3643" w:rsidRPr="00BF3643" w:rsidRDefault="00BF3643" w:rsidP="00094F10">
      <w:pPr>
        <w:pStyle w:val="NormalWeb"/>
        <w:spacing w:line="276" w:lineRule="auto"/>
        <w:jc w:val="both"/>
        <w:rPr>
          <w:sz w:val="22"/>
          <w:szCs w:val="22"/>
        </w:rPr>
      </w:pPr>
    </w:p>
    <w:p w14:paraId="03322966" w14:textId="7102C224" w:rsidR="00481B88" w:rsidRPr="00BF3643" w:rsidRDefault="00481B88" w:rsidP="00481B88">
      <w:p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lastRenderedPageBreak/>
        <w:t>The Somalia Reconstruction and Development Bank (SD</w:t>
      </w:r>
      <w:r w:rsidR="005E0BA9"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 is mandated to catalyze inclusive and sustainable private sector growth by facilitating access to finance and investments in strategic sectors such as agriculture, livestock, fisheries, renewable energy and financial services. To strengthen its investment readiness and sector development efforts, SD</w:t>
      </w:r>
      <w:r w:rsidR="005E0BA9"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 seeks to recruit an Advisor - Investment Readiness</w:t>
      </w:r>
      <w:r w:rsidR="0009370B" w:rsidRPr="00BF3643">
        <w:rPr>
          <w:rFonts w:ascii="Times New Roman" w:eastAsia="Times New Roman" w:hAnsi="Times New Roman" w:cs="Times New Roman"/>
          <w:kern w:val="0"/>
          <w:sz w:val="22"/>
          <w:szCs w:val="22"/>
          <w14:ligatures w14:val="none"/>
        </w:rPr>
        <w:t>.</w:t>
      </w:r>
      <w:r w:rsidRPr="00BF3643">
        <w:rPr>
          <w:rFonts w:ascii="Times New Roman" w:eastAsia="Times New Roman" w:hAnsi="Times New Roman" w:cs="Times New Roman"/>
          <w:kern w:val="0"/>
          <w:sz w:val="22"/>
          <w:szCs w:val="22"/>
          <w14:ligatures w14:val="none"/>
        </w:rPr>
        <w:br/>
        <w:t>The Advisor will provide technical and strategic support to SD</w:t>
      </w:r>
      <w:r w:rsidR="005E0BA9"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B’s management and investment teams in designing and implementing programs that strengthen the bank’s SME pipeline, enhance private capital mobilization, and operationalize sector investment strategies.</w:t>
      </w:r>
    </w:p>
    <w:p w14:paraId="00CB922E" w14:textId="77777777" w:rsidR="007E384E" w:rsidRPr="00BF3643" w:rsidRDefault="007E384E" w:rsidP="007E384E">
      <w:pPr>
        <w:spacing w:line="276" w:lineRule="auto"/>
        <w:jc w:val="both"/>
        <w:rPr>
          <w:rFonts w:ascii="Times New Roman" w:eastAsia="Calibri" w:hAnsi="Times New Roman" w:cs="Times New Roman"/>
          <w:kern w:val="0"/>
          <w:sz w:val="22"/>
          <w:szCs w:val="22"/>
          <w14:ligatures w14:val="none"/>
        </w:rPr>
      </w:pPr>
    </w:p>
    <w:p w14:paraId="2B4CB1E3" w14:textId="1BFBB40E" w:rsidR="00EE42D7" w:rsidRPr="00BF3643" w:rsidRDefault="00EE42D7" w:rsidP="007E384E">
      <w:pPr>
        <w:pStyle w:val="ListParagraph"/>
        <w:numPr>
          <w:ilvl w:val="0"/>
          <w:numId w:val="19"/>
        </w:numPr>
        <w:spacing w:before="100" w:beforeAutospacing="1" w:after="100" w:afterAutospacing="1" w:line="240" w:lineRule="auto"/>
        <w:jc w:val="both"/>
        <w:outlineLvl w:val="2"/>
        <w:rPr>
          <w:rFonts w:ascii="Times New Roman" w:eastAsia="Times New Roman" w:hAnsi="Times New Roman" w:cs="Times New Roman"/>
          <w:b/>
          <w:bCs/>
          <w:kern w:val="0"/>
          <w14:ligatures w14:val="none"/>
        </w:rPr>
      </w:pPr>
      <w:r w:rsidRPr="00BF3643">
        <w:rPr>
          <w:rFonts w:ascii="Times New Roman" w:eastAsia="Times New Roman" w:hAnsi="Times New Roman" w:cs="Times New Roman"/>
          <w:b/>
          <w:bCs/>
          <w:kern w:val="0"/>
          <w14:ligatures w14:val="none"/>
        </w:rPr>
        <w:t>O</w:t>
      </w:r>
      <w:r w:rsidR="0032559F" w:rsidRPr="00BF3643">
        <w:rPr>
          <w:rFonts w:ascii="Times New Roman" w:eastAsia="Times New Roman" w:hAnsi="Times New Roman" w:cs="Times New Roman"/>
          <w:b/>
          <w:bCs/>
          <w:kern w:val="0"/>
          <w14:ligatures w14:val="none"/>
        </w:rPr>
        <w:t>BJECTIVES</w:t>
      </w:r>
    </w:p>
    <w:p w14:paraId="32787436" w14:textId="77777777" w:rsidR="00122CBA" w:rsidRPr="00BF3643" w:rsidRDefault="00122CBA" w:rsidP="007E384E">
      <w:pPr>
        <w:spacing w:before="100" w:beforeAutospacing="1" w:after="100" w:afterAutospacing="1" w:line="240" w:lineRule="auto"/>
        <w:jc w:val="both"/>
        <w:outlineLvl w:val="2"/>
        <w:rPr>
          <w:rFonts w:ascii="Times New Roman" w:eastAsia="Times New Roman" w:hAnsi="Times New Roman" w:cs="Times New Roman"/>
          <w:kern w:val="0"/>
          <w14:ligatures w14:val="none"/>
        </w:rPr>
      </w:pPr>
      <w:r w:rsidRPr="00BF3643">
        <w:rPr>
          <w:rFonts w:ascii="Times New Roman" w:hAnsi="Times New Roman" w:cs="Times New Roman"/>
          <w:sz w:val="22"/>
          <w:szCs w:val="22"/>
        </w:rPr>
        <w:t>The key objectives of this consultancy engagement:</w:t>
      </w:r>
      <w:r w:rsidRPr="00BF3643">
        <w:rPr>
          <w:rFonts w:ascii="Times New Roman" w:eastAsia="Times New Roman" w:hAnsi="Times New Roman" w:cs="Times New Roman"/>
          <w:kern w:val="0"/>
          <w14:ligatures w14:val="none"/>
        </w:rPr>
        <w:t xml:space="preserve"> </w:t>
      </w:r>
    </w:p>
    <w:p w14:paraId="090EE4D1" w14:textId="1B9E21F6" w:rsidR="001A42BA" w:rsidRPr="00FC5230" w:rsidRDefault="00481B88" w:rsidP="00FC5230">
      <w:p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The objective of the assignment is to provide technical leadership and advisory support in designing and executing SD</w:t>
      </w:r>
      <w:r w:rsidR="0001547B"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B’s investment readiness initiatives, supporting sector investment strategy development, and enhancing investor engagement to mobilize financing for Somalia’s priority sectors.</w:t>
      </w:r>
    </w:p>
    <w:p w14:paraId="3CB31A70" w14:textId="7A38980D" w:rsidR="0032559F" w:rsidRPr="00BF3643" w:rsidRDefault="0032559F" w:rsidP="007E384E">
      <w:pPr>
        <w:pStyle w:val="ListParagraph"/>
        <w:numPr>
          <w:ilvl w:val="0"/>
          <w:numId w:val="19"/>
        </w:numPr>
        <w:spacing w:line="276" w:lineRule="auto"/>
        <w:jc w:val="both"/>
        <w:rPr>
          <w:rFonts w:ascii="Times New Roman" w:eastAsia="Calibri" w:hAnsi="Times New Roman" w:cs="Times New Roman"/>
          <w:b/>
          <w:bCs/>
          <w:kern w:val="0"/>
          <w14:ligatures w14:val="none"/>
        </w:rPr>
      </w:pPr>
      <w:r w:rsidRPr="00BF3643">
        <w:rPr>
          <w:rFonts w:ascii="Times New Roman" w:eastAsia="Calibri" w:hAnsi="Times New Roman" w:cs="Times New Roman"/>
          <w:b/>
          <w:bCs/>
          <w:kern w:val="0"/>
          <w14:ligatures w14:val="none"/>
        </w:rPr>
        <w:t>SCOPE OF WORK</w:t>
      </w:r>
    </w:p>
    <w:p w14:paraId="50E85A7F" w14:textId="77777777" w:rsidR="0032559F" w:rsidRPr="00BF3643" w:rsidRDefault="0032559F" w:rsidP="0032559F">
      <w:pPr>
        <w:jc w:val="both"/>
        <w:rPr>
          <w:rFonts w:ascii="Times New Roman" w:hAnsi="Times New Roman" w:cs="Times New Roman"/>
          <w:sz w:val="22"/>
          <w:szCs w:val="22"/>
        </w:rPr>
      </w:pPr>
      <w:r w:rsidRPr="00BF3643">
        <w:rPr>
          <w:rFonts w:ascii="Times New Roman" w:hAnsi="Times New Roman" w:cs="Times New Roman"/>
          <w:sz w:val="22"/>
          <w:szCs w:val="22"/>
        </w:rPr>
        <w:t>The consultant shall undertake the following tasks:</w:t>
      </w:r>
    </w:p>
    <w:p w14:paraId="7CE4A761" w14:textId="77777777" w:rsidR="0032559F" w:rsidRPr="00BF3643" w:rsidRDefault="0032559F" w:rsidP="0032559F">
      <w:pPr>
        <w:pStyle w:val="ListParagraph"/>
        <w:numPr>
          <w:ilvl w:val="0"/>
          <w:numId w:val="51"/>
        </w:numPr>
        <w:jc w:val="both"/>
        <w:rPr>
          <w:rFonts w:ascii="Times New Roman" w:hAnsi="Times New Roman" w:cs="Times New Roman"/>
          <w:sz w:val="22"/>
          <w:szCs w:val="22"/>
        </w:rPr>
      </w:pPr>
      <w:r w:rsidRPr="00BF3643">
        <w:rPr>
          <w:rFonts w:ascii="Times New Roman" w:eastAsia="Times New Roman" w:hAnsi="Times New Roman" w:cs="Times New Roman"/>
          <w:b/>
          <w:bCs/>
          <w:kern w:val="0"/>
          <w:sz w:val="22"/>
          <w:szCs w:val="22"/>
          <w14:ligatures w14:val="none"/>
        </w:rPr>
        <w:t>Program Design and Implementation</w:t>
      </w:r>
    </w:p>
    <w:p w14:paraId="6AF62DFF" w14:textId="11D60F99" w:rsidR="0032559F" w:rsidRPr="00BF3643" w:rsidRDefault="0032559F" w:rsidP="0032559F">
      <w:pPr>
        <w:pStyle w:val="ListParagraph"/>
        <w:numPr>
          <w:ilvl w:val="0"/>
          <w:numId w:val="57"/>
        </w:numPr>
        <w:jc w:val="both"/>
        <w:rPr>
          <w:rFonts w:ascii="Times New Roman" w:hAnsi="Times New Roman" w:cs="Times New Roman"/>
          <w:sz w:val="22"/>
          <w:szCs w:val="22"/>
        </w:rPr>
      </w:pPr>
      <w:r w:rsidRPr="00BF3643">
        <w:rPr>
          <w:rFonts w:ascii="Times New Roman" w:eastAsia="Times New Roman" w:hAnsi="Times New Roman" w:cs="Times New Roman"/>
          <w:kern w:val="0"/>
          <w:sz w:val="22"/>
          <w:szCs w:val="22"/>
          <w14:ligatures w14:val="none"/>
        </w:rPr>
        <w:t>Design and oversee SD</w:t>
      </w:r>
      <w:r w:rsidR="0001547B"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B’s Investment Readiness Program to support SMEs in accessing finance, ensuring it is aligned with SD</w:t>
      </w:r>
      <w:r w:rsidR="0001547B"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B’s broader investment and development goals.</w:t>
      </w:r>
    </w:p>
    <w:p w14:paraId="014F6FEC" w14:textId="77777777" w:rsidR="0032559F" w:rsidRPr="00BF3643" w:rsidRDefault="0032559F" w:rsidP="0032559F">
      <w:pPr>
        <w:pStyle w:val="ListParagraph"/>
        <w:numPr>
          <w:ilvl w:val="0"/>
          <w:numId w:val="57"/>
        </w:numPr>
        <w:jc w:val="both"/>
        <w:rPr>
          <w:rFonts w:ascii="Times New Roman" w:hAnsi="Times New Roman" w:cs="Times New Roman"/>
          <w:sz w:val="22"/>
          <w:szCs w:val="22"/>
        </w:rPr>
      </w:pPr>
      <w:r w:rsidRPr="00BF3643">
        <w:rPr>
          <w:rFonts w:ascii="Times New Roman" w:eastAsia="Times New Roman" w:hAnsi="Times New Roman" w:cs="Times New Roman"/>
          <w:kern w:val="0"/>
          <w:sz w:val="22"/>
          <w:szCs w:val="22"/>
          <w14:ligatures w14:val="none"/>
        </w:rPr>
        <w:t>Supervise the preparation of pipeline assessment tools, investment readiness curricula, and technical assistance frameworks.</w:t>
      </w:r>
    </w:p>
    <w:p w14:paraId="5F8573F2" w14:textId="7C72D076" w:rsidR="0032559F" w:rsidRPr="00BF3643" w:rsidRDefault="0032559F" w:rsidP="0032559F">
      <w:pPr>
        <w:pStyle w:val="ListParagraph"/>
        <w:numPr>
          <w:ilvl w:val="0"/>
          <w:numId w:val="57"/>
        </w:numPr>
        <w:jc w:val="both"/>
        <w:rPr>
          <w:rFonts w:ascii="Times New Roman" w:hAnsi="Times New Roman" w:cs="Times New Roman"/>
          <w:sz w:val="22"/>
          <w:szCs w:val="22"/>
        </w:rPr>
      </w:pPr>
      <w:r w:rsidRPr="00BF3643">
        <w:rPr>
          <w:rFonts w:ascii="Times New Roman" w:eastAsia="Times New Roman" w:hAnsi="Times New Roman" w:cs="Times New Roman"/>
          <w:kern w:val="0"/>
          <w:sz w:val="22"/>
          <w:szCs w:val="22"/>
          <w14:ligatures w14:val="none"/>
        </w:rPr>
        <w:t>Ensure alignment between SD</w:t>
      </w:r>
      <w:r w:rsidR="0001547B"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B’s SME support interventions and investor expectations, including funder and donor requirements.</w:t>
      </w:r>
    </w:p>
    <w:p w14:paraId="1DBDE222" w14:textId="2D969F45" w:rsidR="0032559F" w:rsidRPr="00BF3643" w:rsidRDefault="0032559F" w:rsidP="0032559F">
      <w:pPr>
        <w:pStyle w:val="ListParagraph"/>
        <w:numPr>
          <w:ilvl w:val="0"/>
          <w:numId w:val="57"/>
        </w:numPr>
        <w:jc w:val="both"/>
        <w:rPr>
          <w:rFonts w:ascii="Times New Roman" w:hAnsi="Times New Roman" w:cs="Times New Roman"/>
          <w:sz w:val="22"/>
          <w:szCs w:val="22"/>
        </w:rPr>
      </w:pPr>
      <w:r w:rsidRPr="00BF3643">
        <w:rPr>
          <w:rFonts w:ascii="Times New Roman" w:eastAsia="Times New Roman" w:hAnsi="Times New Roman" w:cs="Times New Roman"/>
          <w:kern w:val="0"/>
          <w:sz w:val="22"/>
          <w:szCs w:val="22"/>
          <w14:ligatures w14:val="none"/>
        </w:rPr>
        <w:t>Identify and prioritize high-potential SMEs for technical and financial support, ensuring inclusivity across SD</w:t>
      </w:r>
      <w:r w:rsidR="0001547B"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B’s priority sectors and regions.</w:t>
      </w:r>
    </w:p>
    <w:p w14:paraId="40E5F773" w14:textId="612979B9" w:rsidR="0032559F" w:rsidRPr="00BF3643" w:rsidRDefault="0032559F" w:rsidP="0032559F">
      <w:pPr>
        <w:pStyle w:val="ListParagraph"/>
        <w:numPr>
          <w:ilvl w:val="0"/>
          <w:numId w:val="57"/>
        </w:numPr>
        <w:jc w:val="both"/>
        <w:rPr>
          <w:rFonts w:ascii="Times New Roman" w:hAnsi="Times New Roman" w:cs="Times New Roman"/>
          <w:sz w:val="22"/>
          <w:szCs w:val="22"/>
        </w:rPr>
      </w:pPr>
      <w:r w:rsidRPr="00BF3643">
        <w:rPr>
          <w:rFonts w:ascii="Times New Roman" w:eastAsia="Times New Roman" w:hAnsi="Times New Roman" w:cs="Times New Roman"/>
          <w:kern w:val="0"/>
          <w:sz w:val="22"/>
          <w:szCs w:val="22"/>
          <w14:ligatures w14:val="none"/>
        </w:rPr>
        <w:t>Monitor and evaluate program performance, generating insights and lessons learned to inform continuous improvement.</w:t>
      </w:r>
    </w:p>
    <w:p w14:paraId="5152CD8B" w14:textId="77777777" w:rsidR="0032559F" w:rsidRPr="00BF3643" w:rsidRDefault="0032559F" w:rsidP="0032559F">
      <w:pPr>
        <w:pStyle w:val="ListParagraph"/>
        <w:numPr>
          <w:ilvl w:val="0"/>
          <w:numId w:val="51"/>
        </w:num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b/>
          <w:bCs/>
          <w:kern w:val="0"/>
          <w:sz w:val="22"/>
          <w:szCs w:val="22"/>
          <w14:ligatures w14:val="none"/>
        </w:rPr>
        <w:t>Sector Strategy and Investment Planning</w:t>
      </w:r>
    </w:p>
    <w:p w14:paraId="70A4345F" w14:textId="212C9C3E" w:rsidR="0032559F" w:rsidRPr="00BF3643" w:rsidRDefault="0032559F" w:rsidP="0032559F">
      <w:pPr>
        <w:pStyle w:val="ListParagraph"/>
        <w:numPr>
          <w:ilvl w:val="0"/>
          <w:numId w:val="56"/>
        </w:num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Support the development of sector investment strategies for SD</w:t>
      </w:r>
      <w:r w:rsidR="0001547B"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B’s key focus areas, agriculture, livestock, fisheries, and renewable energy, working closely with SD</w:t>
      </w:r>
      <w:r w:rsidR="0001547B"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 teams.</w:t>
      </w:r>
    </w:p>
    <w:p w14:paraId="667A0969" w14:textId="77777777" w:rsidR="0032559F" w:rsidRPr="00BF3643" w:rsidRDefault="0032559F" w:rsidP="0032559F">
      <w:pPr>
        <w:numPr>
          <w:ilvl w:val="0"/>
          <w:numId w:val="56"/>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Translate sector strategies into actionable investment roadmaps, defining short- and medium-term targets, priority interventions, resource requirements, and key performance indicators.</w:t>
      </w:r>
    </w:p>
    <w:p w14:paraId="1141493B" w14:textId="14C8557C" w:rsidR="0032559F" w:rsidRPr="00BF3643" w:rsidRDefault="0032559F" w:rsidP="00BF3643">
      <w:pPr>
        <w:numPr>
          <w:ilvl w:val="0"/>
          <w:numId w:val="56"/>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Ensure coherence and alignment between sector strategies, SD</w:t>
      </w:r>
      <w:r w:rsidR="0001547B"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B’s institutional investment priorities, and Somalia’s national development agenda.</w:t>
      </w:r>
    </w:p>
    <w:p w14:paraId="79DDB38F" w14:textId="5D091BE8" w:rsidR="0032559F" w:rsidRPr="00BF3643" w:rsidRDefault="0032559F" w:rsidP="00BF3643">
      <w:pPr>
        <w:pStyle w:val="ListParagraph"/>
        <w:numPr>
          <w:ilvl w:val="0"/>
          <w:numId w:val="51"/>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b/>
          <w:bCs/>
          <w:kern w:val="0"/>
          <w:sz w:val="22"/>
          <w:szCs w:val="22"/>
          <w14:ligatures w14:val="none"/>
        </w:rPr>
        <w:t>Investor Engagement and Capital Mobilization</w:t>
      </w:r>
    </w:p>
    <w:p w14:paraId="493E681D" w14:textId="77777777" w:rsidR="0032559F" w:rsidRPr="00BF3643" w:rsidRDefault="0032559F" w:rsidP="0032559F">
      <w:pPr>
        <w:pStyle w:val="ListParagraph"/>
        <w:numPr>
          <w:ilvl w:val="0"/>
          <w:numId w:val="53"/>
        </w:num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Develop investor-facing materials, including pitch decks, opportunity briefs, and sector summaries, to support outreach and engagement with local and international investors.</w:t>
      </w:r>
    </w:p>
    <w:p w14:paraId="0133E03D" w14:textId="5FBDF6C7" w:rsidR="00320EE4" w:rsidRPr="00BF3643" w:rsidRDefault="0032559F" w:rsidP="00BF3643">
      <w:pPr>
        <w:numPr>
          <w:ilvl w:val="0"/>
          <w:numId w:val="53"/>
        </w:num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Support ongoing investor relationship management, including tracking investor interests and coordinating follow-up actions with SD</w:t>
      </w:r>
      <w:r w:rsidR="0001547B"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B’s senior management.</w:t>
      </w:r>
    </w:p>
    <w:p w14:paraId="2B9C3A64" w14:textId="77777777" w:rsidR="0032559F" w:rsidRPr="00BF3643" w:rsidRDefault="0032559F" w:rsidP="0032559F">
      <w:pPr>
        <w:pStyle w:val="ListParagraph"/>
        <w:numPr>
          <w:ilvl w:val="0"/>
          <w:numId w:val="51"/>
        </w:numPr>
        <w:spacing w:before="100" w:beforeAutospacing="1" w:after="100" w:afterAutospacing="1" w:line="276" w:lineRule="auto"/>
        <w:jc w:val="both"/>
        <w:outlineLvl w:val="3"/>
        <w:rPr>
          <w:rFonts w:ascii="Times New Roman" w:eastAsia="Times New Roman" w:hAnsi="Times New Roman" w:cs="Times New Roman"/>
          <w:b/>
          <w:bCs/>
          <w:kern w:val="0"/>
          <w:sz w:val="22"/>
          <w:szCs w:val="22"/>
          <w14:ligatures w14:val="none"/>
        </w:rPr>
      </w:pPr>
      <w:r w:rsidRPr="00BF3643">
        <w:rPr>
          <w:rFonts w:ascii="Times New Roman" w:eastAsia="Times New Roman" w:hAnsi="Times New Roman" w:cs="Times New Roman"/>
          <w:b/>
          <w:bCs/>
          <w:kern w:val="0"/>
          <w:sz w:val="22"/>
          <w:szCs w:val="22"/>
          <w14:ligatures w14:val="none"/>
        </w:rPr>
        <w:lastRenderedPageBreak/>
        <w:t xml:space="preserve"> Knowledge Management and Capacity Building</w:t>
      </w:r>
    </w:p>
    <w:p w14:paraId="2378E3F9" w14:textId="4DC3AE50" w:rsidR="0032559F" w:rsidRPr="00BF3643" w:rsidRDefault="0032559F" w:rsidP="0032559F">
      <w:pPr>
        <w:pStyle w:val="ListParagraph"/>
        <w:numPr>
          <w:ilvl w:val="0"/>
          <w:numId w:val="50"/>
        </w:num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Document key learnings, best practices, and case studies from SD</w:t>
      </w:r>
      <w:r w:rsidR="0001547B"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B’s investment readiness and sector strategy implementation.</w:t>
      </w:r>
    </w:p>
    <w:p w14:paraId="6FCE9288" w14:textId="7DF2AA7B" w:rsidR="0032559F" w:rsidRPr="00BF3643" w:rsidRDefault="0032559F" w:rsidP="0032559F">
      <w:pPr>
        <w:pStyle w:val="ListParagraph"/>
        <w:numPr>
          <w:ilvl w:val="0"/>
          <w:numId w:val="50"/>
        </w:num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Facilitate knowledge sharing across SD</w:t>
      </w:r>
      <w:r w:rsidR="0001547B"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 departments and with external stakeholders to strengthen institutional capacity.</w:t>
      </w:r>
    </w:p>
    <w:p w14:paraId="68602022" w14:textId="7CA30612" w:rsidR="0032559F" w:rsidRPr="00BF3643" w:rsidRDefault="0032559F" w:rsidP="00320EE4">
      <w:pPr>
        <w:pStyle w:val="ListParagraph"/>
        <w:numPr>
          <w:ilvl w:val="0"/>
          <w:numId w:val="50"/>
        </w:num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Provide coaching and mentorship to SD</w:t>
      </w:r>
      <w:r w:rsidR="0001547B" w:rsidRPr="00BF3643">
        <w:rPr>
          <w:rFonts w:ascii="Times New Roman" w:eastAsia="Times New Roman" w:hAnsi="Times New Roman" w:cs="Times New Roman"/>
          <w:kern w:val="0"/>
          <w:sz w:val="22"/>
          <w:szCs w:val="22"/>
          <w14:ligatures w14:val="none"/>
        </w:rPr>
        <w:t>R</w:t>
      </w:r>
      <w:r w:rsidRPr="00BF3643">
        <w:rPr>
          <w:rFonts w:ascii="Times New Roman" w:eastAsia="Times New Roman" w:hAnsi="Times New Roman" w:cs="Times New Roman"/>
          <w:kern w:val="0"/>
          <w:sz w:val="22"/>
          <w:szCs w:val="22"/>
          <w14:ligatures w14:val="none"/>
        </w:rPr>
        <w:t>B staff involved in investment strategy and program delivery, building internal capability for sustainable implementation.</w:t>
      </w:r>
    </w:p>
    <w:p w14:paraId="72751BD0" w14:textId="77777777" w:rsidR="00320EE4" w:rsidRPr="00BF3643" w:rsidRDefault="00320EE4" w:rsidP="00320EE4">
      <w:pPr>
        <w:pStyle w:val="ListParagraph"/>
        <w:spacing w:before="100" w:beforeAutospacing="1" w:after="100" w:afterAutospacing="1" w:line="276" w:lineRule="auto"/>
        <w:jc w:val="both"/>
        <w:rPr>
          <w:rFonts w:ascii="Times New Roman" w:eastAsia="Times New Roman" w:hAnsi="Times New Roman" w:cs="Times New Roman"/>
          <w:kern w:val="0"/>
          <w:sz w:val="22"/>
          <w:szCs w:val="22"/>
          <w14:ligatures w14:val="none"/>
        </w:rPr>
      </w:pPr>
    </w:p>
    <w:p w14:paraId="73437305" w14:textId="39224ADD" w:rsidR="001A42BA" w:rsidRPr="00BF3643" w:rsidRDefault="001A42BA" w:rsidP="007E384E">
      <w:pPr>
        <w:pStyle w:val="ListParagraph"/>
        <w:numPr>
          <w:ilvl w:val="0"/>
          <w:numId w:val="19"/>
        </w:numPr>
        <w:spacing w:line="276" w:lineRule="auto"/>
        <w:jc w:val="both"/>
        <w:rPr>
          <w:rFonts w:ascii="Times New Roman" w:eastAsia="Calibri" w:hAnsi="Times New Roman" w:cs="Times New Roman"/>
          <w:b/>
          <w:bCs/>
          <w:kern w:val="0"/>
          <w14:ligatures w14:val="none"/>
        </w:rPr>
      </w:pPr>
      <w:r w:rsidRPr="00BF3643">
        <w:rPr>
          <w:rFonts w:ascii="Times New Roman" w:eastAsia="Calibri" w:hAnsi="Times New Roman" w:cs="Times New Roman"/>
          <w:b/>
          <w:bCs/>
          <w:kern w:val="0"/>
          <w14:ligatures w14:val="none"/>
        </w:rPr>
        <w:t>D</w:t>
      </w:r>
      <w:r w:rsidR="0032559F" w:rsidRPr="00BF3643">
        <w:rPr>
          <w:rFonts w:ascii="Times New Roman" w:eastAsia="Calibri" w:hAnsi="Times New Roman" w:cs="Times New Roman"/>
          <w:b/>
          <w:bCs/>
          <w:kern w:val="0"/>
          <w14:ligatures w14:val="none"/>
        </w:rPr>
        <w:t>ELIVERABLES</w:t>
      </w:r>
    </w:p>
    <w:p w14:paraId="1BA2F608" w14:textId="55C5462E" w:rsidR="00B71A35" w:rsidRPr="00BF3643" w:rsidRDefault="0016342D" w:rsidP="00B71A35">
      <w:pPr>
        <w:jc w:val="both"/>
        <w:outlineLvl w:val="2"/>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 xml:space="preserve">The Consultant shall be responsible for producing the following </w:t>
      </w:r>
      <w:proofErr w:type="gramStart"/>
      <w:r w:rsidRPr="00BF3643">
        <w:rPr>
          <w:rFonts w:ascii="Times New Roman" w:eastAsia="Times New Roman" w:hAnsi="Times New Roman" w:cs="Times New Roman"/>
          <w:kern w:val="0"/>
          <w:sz w:val="22"/>
          <w:szCs w:val="22"/>
          <w14:ligatures w14:val="none"/>
        </w:rPr>
        <w:t>deliverables</w:t>
      </w:r>
      <w:r w:rsidR="00B71A35" w:rsidRPr="00BF3643">
        <w:rPr>
          <w:rFonts w:ascii="Times New Roman" w:eastAsia="Times New Roman" w:hAnsi="Times New Roman" w:cs="Times New Roman"/>
          <w:kern w:val="0"/>
          <w:sz w:val="22"/>
          <w:szCs w:val="22"/>
          <w14:ligatures w14:val="none"/>
        </w:rPr>
        <w:t>;</w:t>
      </w:r>
      <w:proofErr w:type="gramEnd"/>
    </w:p>
    <w:p w14:paraId="5A9405E9" w14:textId="294726D6" w:rsidR="0016342D" w:rsidRPr="00BF3643" w:rsidRDefault="0016342D" w:rsidP="003A2329">
      <w:pPr>
        <w:pStyle w:val="ListParagraph"/>
        <w:numPr>
          <w:ilvl w:val="0"/>
          <w:numId w:val="61"/>
        </w:numPr>
        <w:jc w:val="both"/>
        <w:outlineLvl w:val="2"/>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A complete Investment Readiness Program design package, including program architecture, SME screening and assessment tools, capacity-building curriculum, technical assistance delivery approach, and a monitoring framework.</w:t>
      </w:r>
    </w:p>
    <w:p w14:paraId="7BB3963B" w14:textId="77777777" w:rsidR="0016342D" w:rsidRPr="00BF3643" w:rsidRDefault="0016342D" w:rsidP="003A2329">
      <w:pPr>
        <w:pStyle w:val="ListParagraph"/>
        <w:numPr>
          <w:ilvl w:val="0"/>
          <w:numId w:val="61"/>
        </w:numPr>
        <w:jc w:val="both"/>
        <w:outlineLvl w:val="2"/>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Sector strategy briefs for agriculture, livestock, fisheries, and renewable energy, accompanied by investment roadmaps outlining targets, milestones, KPIs, resource requirements, and an alignment note demonstrating coherence with SDRB priorities and national development objectives.</w:t>
      </w:r>
    </w:p>
    <w:p w14:paraId="3397466D" w14:textId="77777777" w:rsidR="0016342D" w:rsidRPr="00BF3643" w:rsidRDefault="0016342D" w:rsidP="003A2329">
      <w:pPr>
        <w:pStyle w:val="ListParagraph"/>
        <w:numPr>
          <w:ilvl w:val="0"/>
          <w:numId w:val="61"/>
        </w:numPr>
        <w:jc w:val="both"/>
        <w:outlineLvl w:val="2"/>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Standardized investor engagement materials, including pitch decks, sector briefs, and opportunity notes, supported by a maintained investor register and periodic reporting on investor outreach, engagement results, and recommended follow-up actions.</w:t>
      </w:r>
    </w:p>
    <w:p w14:paraId="4D759A24" w14:textId="1C899A22" w:rsidR="0016342D" w:rsidRPr="00BF3643" w:rsidRDefault="0016342D" w:rsidP="003A2329">
      <w:pPr>
        <w:pStyle w:val="ListParagraph"/>
        <w:numPr>
          <w:ilvl w:val="0"/>
          <w:numId w:val="61"/>
        </w:numPr>
        <w:jc w:val="both"/>
        <w:outlineLvl w:val="2"/>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Knowledge management and capacity-building products, including case studies, documented lessons, records of knowledge-sharing sessions, staff development logs, and a transition and handover note confirming institutionalization of tools and processes.</w:t>
      </w:r>
    </w:p>
    <w:p w14:paraId="5AFA95D7" w14:textId="5A534A2C" w:rsidR="00320EE4" w:rsidRPr="00BF3643" w:rsidRDefault="00320EE4" w:rsidP="003A2329">
      <w:pPr>
        <w:pStyle w:val="ListParagraph"/>
        <w:numPr>
          <w:ilvl w:val="0"/>
          <w:numId w:val="61"/>
        </w:numPr>
        <w:jc w:val="both"/>
        <w:outlineLvl w:val="2"/>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A monthly progress reports outlining activities completed, results achieved, and priorities for the upcoming period</w:t>
      </w:r>
    </w:p>
    <w:p w14:paraId="33A7290D" w14:textId="739670FC" w:rsidR="0016342D" w:rsidRDefault="0016342D" w:rsidP="003A2329">
      <w:pPr>
        <w:pStyle w:val="ListParagraph"/>
        <w:numPr>
          <w:ilvl w:val="0"/>
          <w:numId w:val="61"/>
        </w:numPr>
        <w:jc w:val="both"/>
        <w:outlineLvl w:val="2"/>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 xml:space="preserve">A final completion report </w:t>
      </w:r>
      <w:r w:rsidR="00320EE4" w:rsidRPr="00BF3643">
        <w:rPr>
          <w:rFonts w:ascii="Times New Roman" w:eastAsia="Times New Roman" w:hAnsi="Times New Roman" w:cs="Times New Roman"/>
          <w:kern w:val="0"/>
          <w:sz w:val="22"/>
          <w:szCs w:val="22"/>
          <w14:ligatures w14:val="none"/>
        </w:rPr>
        <w:t>summarizing</w:t>
      </w:r>
      <w:r w:rsidRPr="00BF3643">
        <w:rPr>
          <w:rFonts w:ascii="Times New Roman" w:eastAsia="Times New Roman" w:hAnsi="Times New Roman" w:cs="Times New Roman"/>
          <w:kern w:val="0"/>
          <w:sz w:val="22"/>
          <w:szCs w:val="22"/>
          <w14:ligatures w14:val="none"/>
        </w:rPr>
        <w:t xml:space="preserve"> outputs delivered, outcomes achieved, lessons learned, and recommendations for future improvement.</w:t>
      </w:r>
    </w:p>
    <w:p w14:paraId="7E8C44BF" w14:textId="77777777" w:rsidR="00BF3643" w:rsidRPr="00BF3643" w:rsidRDefault="00BF3643" w:rsidP="00BF3643">
      <w:pPr>
        <w:pStyle w:val="ListParagraph"/>
        <w:jc w:val="both"/>
        <w:outlineLvl w:val="2"/>
        <w:rPr>
          <w:rFonts w:ascii="Times New Roman" w:eastAsia="Times New Roman" w:hAnsi="Times New Roman" w:cs="Times New Roman"/>
          <w:kern w:val="0"/>
          <w:sz w:val="22"/>
          <w:szCs w:val="22"/>
          <w14:ligatures w14:val="none"/>
        </w:rPr>
      </w:pPr>
    </w:p>
    <w:p w14:paraId="0A334A55" w14:textId="21436EF0" w:rsidR="0009370B" w:rsidRPr="00BF3643" w:rsidRDefault="003A3A38" w:rsidP="0009370B">
      <w:pPr>
        <w:pStyle w:val="Heading3"/>
        <w:numPr>
          <w:ilvl w:val="0"/>
          <w:numId w:val="19"/>
        </w:numPr>
        <w:jc w:val="both"/>
        <w:rPr>
          <w:rFonts w:ascii="Times New Roman" w:hAnsi="Times New Roman" w:cs="Times New Roman"/>
          <w:b/>
          <w:bCs/>
          <w:color w:val="000000" w:themeColor="text1"/>
          <w:sz w:val="22"/>
          <w:szCs w:val="22"/>
        </w:rPr>
      </w:pPr>
      <w:r w:rsidRPr="00BF3643">
        <w:rPr>
          <w:rFonts w:ascii="Times New Roman" w:hAnsi="Times New Roman" w:cs="Times New Roman"/>
          <w:b/>
          <w:bCs/>
          <w:color w:val="000000" w:themeColor="text1"/>
          <w:sz w:val="22"/>
          <w:szCs w:val="22"/>
        </w:rPr>
        <w:t>Q</w:t>
      </w:r>
      <w:r w:rsidR="0032559F" w:rsidRPr="00BF3643">
        <w:rPr>
          <w:rFonts w:ascii="Times New Roman" w:hAnsi="Times New Roman" w:cs="Times New Roman"/>
          <w:b/>
          <w:bCs/>
          <w:color w:val="000000" w:themeColor="text1"/>
          <w:sz w:val="22"/>
          <w:szCs w:val="22"/>
        </w:rPr>
        <w:t>UALIFICATIONS</w:t>
      </w:r>
    </w:p>
    <w:p w14:paraId="02087D09" w14:textId="3FC10BBA" w:rsidR="00320EE4" w:rsidRPr="00500EBD" w:rsidRDefault="00FC5230" w:rsidP="00320EE4">
      <w:pPr>
        <w:rPr>
          <w:rFonts w:ascii="Times New Roman" w:hAnsi="Times New Roman" w:cs="Times New Roman"/>
        </w:rPr>
      </w:pPr>
      <w:r>
        <w:rPr>
          <w:rFonts w:ascii="Times New Roman" w:hAnsi="Times New Roman" w:cs="Times New Roman"/>
          <w:sz w:val="22"/>
          <w:szCs w:val="22"/>
        </w:rPr>
        <w:t xml:space="preserve"> </w:t>
      </w:r>
      <w:r w:rsidR="00320EE4" w:rsidRPr="00500EBD">
        <w:rPr>
          <w:rFonts w:ascii="Times New Roman" w:hAnsi="Times New Roman" w:cs="Times New Roman" w:hint="cs"/>
          <w:sz w:val="22"/>
          <w:szCs w:val="22"/>
        </w:rPr>
        <w:t>The Consultant is expected to possess the following qualifications and competencies:</w:t>
      </w:r>
    </w:p>
    <w:p w14:paraId="78238315" w14:textId="77777777" w:rsidR="00500EBD" w:rsidRPr="00500EBD" w:rsidRDefault="00500EBD" w:rsidP="00500EBD">
      <w:pPr>
        <w:numPr>
          <w:ilvl w:val="0"/>
          <w:numId w:val="59"/>
        </w:numPr>
        <w:spacing w:before="100" w:beforeAutospacing="1" w:after="100" w:afterAutospacing="1" w:line="240" w:lineRule="auto"/>
        <w:rPr>
          <w:rFonts w:ascii="Times New Roman" w:hAnsi="Times New Roman" w:cs="Times New Roman"/>
          <w:color w:val="000000"/>
          <w:sz w:val="22"/>
          <w:szCs w:val="22"/>
        </w:rPr>
      </w:pPr>
      <w:r w:rsidRPr="00500EBD">
        <w:rPr>
          <w:rFonts w:ascii="Times New Roman" w:hAnsi="Times New Roman" w:cs="Times New Roman" w:hint="cs"/>
          <w:color w:val="000000"/>
          <w:sz w:val="22"/>
          <w:szCs w:val="22"/>
        </w:rPr>
        <w:t>Master's degree or higher in Finance, Economics, Development Studies, Business Administration, Entrepreneurship, Investment Management, or a related field from a recognized university.</w:t>
      </w:r>
    </w:p>
    <w:p w14:paraId="0568C5C0" w14:textId="6A8689FC" w:rsidR="00500EBD" w:rsidRPr="00500EBD" w:rsidRDefault="00500EBD" w:rsidP="00500EBD">
      <w:pPr>
        <w:numPr>
          <w:ilvl w:val="0"/>
          <w:numId w:val="59"/>
        </w:numPr>
        <w:spacing w:before="100" w:beforeAutospacing="1" w:after="100" w:afterAutospacing="1" w:line="240" w:lineRule="auto"/>
        <w:rPr>
          <w:rFonts w:ascii="Times New Roman" w:hAnsi="Times New Roman" w:cs="Times New Roman"/>
          <w:color w:val="000000"/>
          <w:sz w:val="22"/>
          <w:szCs w:val="22"/>
        </w:rPr>
      </w:pPr>
      <w:r w:rsidRPr="00500EBD">
        <w:rPr>
          <w:rFonts w:ascii="Times New Roman" w:hAnsi="Times New Roman" w:cs="Times New Roman" w:hint="cs"/>
          <w:color w:val="000000"/>
          <w:sz w:val="22"/>
          <w:szCs w:val="22"/>
        </w:rPr>
        <w:t>Additional professional qualifications or specialized training in SME development, investment readiness, private sector development, business advisory services, project finance, or enterprise development will be an added advantage.</w:t>
      </w:r>
    </w:p>
    <w:p w14:paraId="49602CAC" w14:textId="77777777" w:rsidR="00500EBD" w:rsidRPr="00500EBD" w:rsidRDefault="00500EBD" w:rsidP="00500EBD">
      <w:pPr>
        <w:numPr>
          <w:ilvl w:val="0"/>
          <w:numId w:val="59"/>
        </w:numPr>
        <w:spacing w:before="100" w:beforeAutospacing="1" w:after="100" w:afterAutospacing="1" w:line="240" w:lineRule="auto"/>
        <w:rPr>
          <w:rFonts w:ascii="Times New Roman" w:hAnsi="Times New Roman" w:cs="Times New Roman"/>
          <w:color w:val="000000"/>
          <w:sz w:val="22"/>
          <w:szCs w:val="22"/>
        </w:rPr>
      </w:pPr>
      <w:r w:rsidRPr="00500EBD">
        <w:rPr>
          <w:rStyle w:val="Strong"/>
          <w:rFonts w:ascii="Times New Roman" w:eastAsiaTheme="majorEastAsia" w:hAnsi="Times New Roman" w:cs="Times New Roman" w:hint="cs"/>
          <w:b w:val="0"/>
          <w:bCs w:val="0"/>
          <w:color w:val="000000"/>
          <w:sz w:val="22"/>
          <w:szCs w:val="22"/>
        </w:rPr>
        <w:t>Minimum of 8 years of relevant professional experience</w:t>
      </w:r>
      <w:r w:rsidRPr="00500EBD">
        <w:rPr>
          <w:rStyle w:val="apple-converted-space"/>
          <w:rFonts w:ascii="Times New Roman" w:eastAsiaTheme="majorEastAsia" w:hAnsi="Times New Roman" w:cs="Times New Roman" w:hint="cs"/>
          <w:color w:val="000000"/>
          <w:sz w:val="22"/>
          <w:szCs w:val="22"/>
        </w:rPr>
        <w:t> </w:t>
      </w:r>
      <w:r w:rsidRPr="00500EBD">
        <w:rPr>
          <w:rFonts w:ascii="Times New Roman" w:hAnsi="Times New Roman" w:cs="Times New Roman" w:hint="cs"/>
          <w:color w:val="000000"/>
          <w:sz w:val="22"/>
          <w:szCs w:val="22"/>
        </w:rPr>
        <w:t>in strategy consulting, investment advisory, development finance, SME financing, private sector development, or enterprise support services.</w:t>
      </w:r>
    </w:p>
    <w:p w14:paraId="099E9F06" w14:textId="77777777" w:rsidR="00500EBD" w:rsidRDefault="00500EBD" w:rsidP="00500EBD">
      <w:pPr>
        <w:numPr>
          <w:ilvl w:val="0"/>
          <w:numId w:val="59"/>
        </w:numPr>
        <w:spacing w:before="100" w:beforeAutospacing="1" w:after="100" w:afterAutospacing="1" w:line="240" w:lineRule="auto"/>
        <w:rPr>
          <w:rFonts w:ascii="Times New Roman" w:hAnsi="Times New Roman" w:cs="Times New Roman"/>
          <w:color w:val="000000"/>
          <w:sz w:val="22"/>
          <w:szCs w:val="22"/>
        </w:rPr>
      </w:pPr>
      <w:r w:rsidRPr="00500EBD">
        <w:rPr>
          <w:rFonts w:ascii="Times New Roman" w:hAnsi="Times New Roman" w:cs="Times New Roman" w:hint="cs"/>
          <w:color w:val="000000"/>
          <w:sz w:val="22"/>
          <w:szCs w:val="22"/>
        </w:rPr>
        <w:t>Demonstrated experience in SME development, investment readiness, business advisory services, access to finance, and investment facilitation. Experience working in emerging, frontier, or fragile market contexts will be an added advantage.</w:t>
      </w:r>
    </w:p>
    <w:p w14:paraId="7D4E9D22" w14:textId="4BEF14AA" w:rsidR="00500EBD" w:rsidRPr="00500EBD" w:rsidRDefault="00500EBD" w:rsidP="00500EBD">
      <w:pPr>
        <w:numPr>
          <w:ilvl w:val="0"/>
          <w:numId w:val="59"/>
        </w:numPr>
        <w:spacing w:before="100" w:beforeAutospacing="1" w:after="100" w:afterAutospacing="1" w:line="240" w:lineRule="auto"/>
        <w:rPr>
          <w:rFonts w:ascii="Times New Roman" w:hAnsi="Times New Roman" w:cs="Times New Roman"/>
          <w:color w:val="000000"/>
          <w:sz w:val="22"/>
          <w:szCs w:val="22"/>
        </w:rPr>
      </w:pPr>
      <w:r w:rsidRPr="00500EBD">
        <w:rPr>
          <w:rFonts w:ascii="Times New Roman" w:hAnsi="Times New Roman" w:cs="Times New Roman" w:hint="cs"/>
          <w:sz w:val="22"/>
          <w:szCs w:val="22"/>
        </w:rPr>
        <w:t xml:space="preserve">Relevant working </w:t>
      </w:r>
      <w:r w:rsidRPr="00500EBD">
        <w:rPr>
          <w:rFonts w:ascii="Times New Roman" w:hAnsi="Times New Roman" w:cs="Times New Roman" w:hint="cs"/>
          <w:sz w:val="22"/>
          <w:szCs w:val="22"/>
          <w:lang w:val="en-CA"/>
        </w:rPr>
        <w:t xml:space="preserve">experience in </w:t>
      </w:r>
      <w:r w:rsidRPr="00500EBD">
        <w:rPr>
          <w:rFonts w:ascii="Times New Roman" w:hAnsi="Times New Roman" w:cs="Times New Roman" w:hint="cs"/>
          <w:sz w:val="22"/>
          <w:szCs w:val="22"/>
          <w:lang w:val="en-GB"/>
        </w:rPr>
        <w:t>designing and implementing investment readiness programs and supporting sector strategy development</w:t>
      </w:r>
    </w:p>
    <w:p w14:paraId="0286C209" w14:textId="696B86E1" w:rsidR="0009370B" w:rsidRPr="00BF3643" w:rsidRDefault="0009370B" w:rsidP="0009370B">
      <w:pPr>
        <w:pStyle w:val="ListParagraph"/>
        <w:numPr>
          <w:ilvl w:val="0"/>
          <w:numId w:val="59"/>
        </w:num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Proven ability to work with public and private stakeholders, investors, and development partners.</w:t>
      </w:r>
    </w:p>
    <w:p w14:paraId="06CE8DF1" w14:textId="77777777" w:rsidR="0009370B" w:rsidRPr="00BF3643" w:rsidRDefault="0009370B" w:rsidP="0009370B">
      <w:pPr>
        <w:pStyle w:val="ListParagraph"/>
        <w:numPr>
          <w:ilvl w:val="0"/>
          <w:numId w:val="59"/>
        </w:num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lastRenderedPageBreak/>
        <w:t>Strong analytical, communication, and stakeholder management skills.</w:t>
      </w:r>
    </w:p>
    <w:p w14:paraId="7CD13988" w14:textId="7985ADD9" w:rsidR="00FC5230" w:rsidRPr="00131C05" w:rsidRDefault="00DE097E" w:rsidP="00131C05">
      <w:pPr>
        <w:pStyle w:val="ListParagraph"/>
        <w:numPr>
          <w:ilvl w:val="0"/>
          <w:numId w:val="59"/>
        </w:numPr>
        <w:spacing w:after="0" w:line="240" w:lineRule="auto"/>
        <w:jc w:val="both"/>
        <w:rPr>
          <w:rFonts w:ascii="Times New Roman" w:hAnsi="Times New Roman" w:cs="Times New Roman"/>
          <w:b/>
          <w:bCs/>
          <w:sz w:val="22"/>
          <w:szCs w:val="22"/>
        </w:rPr>
      </w:pPr>
      <w:r w:rsidRPr="009A098A">
        <w:rPr>
          <w:rFonts w:ascii="Times New Roman" w:hAnsi="Times New Roman" w:cs="Times New Roman" w:hint="cs"/>
          <w:sz w:val="22"/>
          <w:szCs w:val="22"/>
        </w:rPr>
        <w:t>Experience working in the Horn of Africa, East Africa, or similar regional environments will be an added advantage.</w:t>
      </w:r>
    </w:p>
    <w:p w14:paraId="72725BCA" w14:textId="77777777" w:rsidR="00131C05" w:rsidRPr="00131C05" w:rsidRDefault="00131C05" w:rsidP="00131C05">
      <w:pPr>
        <w:pStyle w:val="ListParagraph"/>
        <w:spacing w:after="0" w:line="240" w:lineRule="auto"/>
        <w:jc w:val="both"/>
        <w:rPr>
          <w:rFonts w:ascii="Times New Roman" w:hAnsi="Times New Roman" w:cs="Times New Roman"/>
          <w:b/>
          <w:bCs/>
          <w:sz w:val="22"/>
          <w:szCs w:val="22"/>
        </w:rPr>
      </w:pPr>
    </w:p>
    <w:p w14:paraId="6ABCFC8E" w14:textId="77777777" w:rsidR="00FC5230" w:rsidRPr="00BF3643" w:rsidRDefault="00FC5230" w:rsidP="00320EE4">
      <w:pPr>
        <w:pStyle w:val="ListParagraph"/>
        <w:spacing w:before="100" w:beforeAutospacing="1" w:after="100" w:afterAutospacing="1" w:line="276" w:lineRule="auto"/>
        <w:jc w:val="both"/>
        <w:rPr>
          <w:rFonts w:ascii="Times New Roman" w:eastAsia="Times New Roman" w:hAnsi="Times New Roman" w:cs="Times New Roman"/>
          <w:b/>
          <w:bCs/>
          <w:kern w:val="0"/>
          <w14:ligatures w14:val="none"/>
        </w:rPr>
      </w:pPr>
    </w:p>
    <w:p w14:paraId="2C2C36A4" w14:textId="2340E758" w:rsidR="0032559F" w:rsidRPr="00BF3643" w:rsidRDefault="0032559F" w:rsidP="0032559F">
      <w:pPr>
        <w:pStyle w:val="ListParagraph"/>
        <w:numPr>
          <w:ilvl w:val="0"/>
          <w:numId w:val="19"/>
        </w:numPr>
        <w:spacing w:before="100" w:beforeAutospacing="1" w:after="100" w:afterAutospacing="1" w:line="276" w:lineRule="auto"/>
        <w:jc w:val="both"/>
        <w:rPr>
          <w:rFonts w:ascii="Times New Roman" w:eastAsia="Times New Roman" w:hAnsi="Times New Roman" w:cs="Times New Roman"/>
          <w:b/>
          <w:bCs/>
          <w:kern w:val="0"/>
          <w14:ligatures w14:val="none"/>
        </w:rPr>
      </w:pPr>
      <w:r w:rsidRPr="00BF3643">
        <w:rPr>
          <w:rFonts w:ascii="Times New Roman" w:eastAsia="Times New Roman" w:hAnsi="Times New Roman" w:cs="Times New Roman"/>
          <w:b/>
          <w:bCs/>
          <w:kern w:val="0"/>
          <w14:ligatures w14:val="none"/>
        </w:rPr>
        <w:t>REPORTING</w:t>
      </w:r>
    </w:p>
    <w:p w14:paraId="443F9828" w14:textId="2FB68D49" w:rsidR="0032559F" w:rsidRPr="00BF3643" w:rsidRDefault="0016342D" w:rsidP="00320EE4">
      <w:pPr>
        <w:spacing w:before="100" w:beforeAutospacing="1" w:after="100" w:afterAutospacing="1" w:line="276" w:lineRule="auto"/>
        <w:jc w:val="both"/>
        <w:rPr>
          <w:rFonts w:ascii="Times New Roman" w:eastAsia="Times New Roman" w:hAnsi="Times New Roman" w:cs="Times New Roman"/>
          <w:kern w:val="0"/>
          <w:sz w:val="22"/>
          <w:szCs w:val="22"/>
          <w14:ligatures w14:val="none"/>
        </w:rPr>
      </w:pPr>
      <w:r w:rsidRPr="00BF3643">
        <w:rPr>
          <w:rFonts w:ascii="Times New Roman" w:eastAsia="Times New Roman" w:hAnsi="Times New Roman" w:cs="Times New Roman"/>
          <w:kern w:val="0"/>
          <w:sz w:val="22"/>
          <w:szCs w:val="22"/>
          <w14:ligatures w14:val="none"/>
        </w:rPr>
        <w:t xml:space="preserve">The Consultant shall report directly to the Business Development Director, who will provide strategic oversight, validate deliverables, and facilitate coordination with relevant SDRB departments. </w:t>
      </w:r>
    </w:p>
    <w:p w14:paraId="2BB5E145" w14:textId="7D34A16D" w:rsidR="0032559F" w:rsidRPr="00BF3643" w:rsidRDefault="0032559F" w:rsidP="0032559F">
      <w:pPr>
        <w:pStyle w:val="ListParagraph"/>
        <w:numPr>
          <w:ilvl w:val="0"/>
          <w:numId w:val="19"/>
        </w:numPr>
        <w:spacing w:before="100" w:beforeAutospacing="1" w:after="100" w:afterAutospacing="1" w:line="276" w:lineRule="auto"/>
        <w:jc w:val="both"/>
        <w:rPr>
          <w:rFonts w:ascii="Times New Roman" w:eastAsia="Times New Roman" w:hAnsi="Times New Roman" w:cs="Times New Roman"/>
          <w:b/>
          <w:bCs/>
          <w:kern w:val="0"/>
          <w14:ligatures w14:val="none"/>
        </w:rPr>
      </w:pPr>
      <w:r w:rsidRPr="00BF3643">
        <w:rPr>
          <w:rFonts w:ascii="Times New Roman" w:eastAsia="Times New Roman" w:hAnsi="Times New Roman" w:cs="Times New Roman"/>
          <w:b/>
          <w:bCs/>
          <w:kern w:val="0"/>
          <w14:ligatures w14:val="none"/>
        </w:rPr>
        <w:t>DURATION</w:t>
      </w:r>
    </w:p>
    <w:p w14:paraId="782EAF14" w14:textId="6757A7B3" w:rsidR="0032559F" w:rsidRPr="00BF3643" w:rsidRDefault="0016342D" w:rsidP="00320EE4">
      <w:pPr>
        <w:rPr>
          <w:rFonts w:ascii="Times New Roman" w:eastAsia="Times New Roman" w:hAnsi="Times New Roman" w:cs="Times New Roman"/>
          <w:kern w:val="0"/>
          <w:sz w:val="20"/>
          <w:szCs w:val="20"/>
          <w14:ligatures w14:val="none"/>
        </w:rPr>
      </w:pPr>
      <w:r w:rsidRPr="00BF3643">
        <w:rPr>
          <w:rFonts w:ascii="Times New Roman" w:eastAsia="Times New Roman" w:hAnsi="Times New Roman" w:cs="Times New Roman"/>
          <w:kern w:val="0"/>
          <w:sz w:val="22"/>
          <w:szCs w:val="22"/>
          <w14:ligatures w14:val="none"/>
        </w:rPr>
        <w:t xml:space="preserve">The Consultant shall be engaged for a period of </w:t>
      </w:r>
      <w:r w:rsidR="003B7FC6">
        <w:rPr>
          <w:rFonts w:ascii="Times New Roman" w:eastAsia="Times New Roman" w:hAnsi="Times New Roman" w:cs="Times New Roman"/>
          <w:kern w:val="0"/>
          <w:sz w:val="22"/>
          <w:szCs w:val="22"/>
          <w14:ligatures w14:val="none"/>
        </w:rPr>
        <w:t>(8) eight months</w:t>
      </w:r>
      <w:r w:rsidRPr="00BF3643">
        <w:rPr>
          <w:rFonts w:ascii="Times New Roman" w:eastAsia="Times New Roman" w:hAnsi="Times New Roman" w:cs="Times New Roman"/>
          <w:kern w:val="0"/>
          <w:sz w:val="22"/>
          <w:szCs w:val="22"/>
          <w14:ligatures w14:val="none"/>
        </w:rPr>
        <w:t xml:space="preserve">, commencing from the date of contract signature, with continuation subject to satisfactory performance and </w:t>
      </w:r>
      <w:r w:rsidR="00320EE4" w:rsidRPr="00BF3643">
        <w:rPr>
          <w:rFonts w:ascii="Times New Roman" w:eastAsia="Times New Roman" w:hAnsi="Times New Roman" w:cs="Times New Roman"/>
          <w:kern w:val="0"/>
          <w:sz w:val="22"/>
          <w:szCs w:val="22"/>
          <w14:ligatures w14:val="none"/>
        </w:rPr>
        <w:t xml:space="preserve">budget availability. </w:t>
      </w:r>
    </w:p>
    <w:p w14:paraId="189DC8D7" w14:textId="4D991137" w:rsidR="0032559F" w:rsidRPr="00BF3643" w:rsidRDefault="0032559F" w:rsidP="0032559F">
      <w:pPr>
        <w:pStyle w:val="ListParagraph"/>
        <w:numPr>
          <w:ilvl w:val="0"/>
          <w:numId w:val="19"/>
        </w:numPr>
        <w:spacing w:before="100" w:beforeAutospacing="1" w:after="100" w:afterAutospacing="1" w:line="276" w:lineRule="auto"/>
        <w:jc w:val="both"/>
        <w:rPr>
          <w:rFonts w:ascii="Times New Roman" w:eastAsia="Times New Roman" w:hAnsi="Times New Roman" w:cs="Times New Roman"/>
          <w:b/>
          <w:bCs/>
          <w:kern w:val="0"/>
          <w14:ligatures w14:val="none"/>
        </w:rPr>
      </w:pPr>
      <w:r w:rsidRPr="00BF3643">
        <w:rPr>
          <w:rFonts w:ascii="Times New Roman" w:eastAsia="Times New Roman" w:hAnsi="Times New Roman" w:cs="Times New Roman"/>
          <w:b/>
          <w:bCs/>
          <w:kern w:val="0"/>
          <w14:ligatures w14:val="none"/>
        </w:rPr>
        <w:t>DUTY STATION</w:t>
      </w:r>
    </w:p>
    <w:p w14:paraId="61AD3775" w14:textId="21042874" w:rsidR="00EE42D7" w:rsidRPr="00BF3643" w:rsidRDefault="001C181D" w:rsidP="00320EE4">
      <w:pPr>
        <w:spacing w:before="100" w:beforeAutospacing="1" w:after="100" w:afterAutospacing="1" w:line="240" w:lineRule="auto"/>
        <w:jc w:val="both"/>
        <w:rPr>
          <w:rFonts w:ascii="Times New Roman" w:hAnsi="Times New Roman" w:cs="Times New Roman"/>
          <w:lang w:val="en-CA"/>
        </w:rPr>
      </w:pPr>
      <w:r w:rsidRPr="00BF3643">
        <w:rPr>
          <w:rFonts w:ascii="Times New Roman" w:eastAsia="Times New Roman" w:hAnsi="Times New Roman" w:cs="Times New Roman"/>
          <w:color w:val="000000" w:themeColor="text1"/>
          <w:kern w:val="0"/>
          <w:sz w:val="22"/>
          <w:szCs w:val="22"/>
          <w:lang w:val="en-CA"/>
          <w14:ligatures w14:val="none"/>
        </w:rPr>
        <w:t>The Consultant shall be based at SDRB’s Headquarters in Mogadishu, Somalia.</w:t>
      </w:r>
    </w:p>
    <w:sectPr w:rsidR="00EE42D7" w:rsidRPr="00BF3643" w:rsidSect="00320EE4">
      <w:pgSz w:w="12240" w:h="15840"/>
      <w:pgMar w:top="1296" w:right="1440" w:bottom="1152"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0B6"/>
    <w:multiLevelType w:val="hybridMultilevel"/>
    <w:tmpl w:val="473E9362"/>
    <w:lvl w:ilvl="0" w:tplc="1000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B16E6"/>
    <w:multiLevelType w:val="multilevel"/>
    <w:tmpl w:val="676C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A6837"/>
    <w:multiLevelType w:val="multilevel"/>
    <w:tmpl w:val="FC7604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B1541"/>
    <w:multiLevelType w:val="hybridMultilevel"/>
    <w:tmpl w:val="0D9C5B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6C5EC0"/>
    <w:multiLevelType w:val="multilevel"/>
    <w:tmpl w:val="7AE082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322C36"/>
    <w:multiLevelType w:val="multilevel"/>
    <w:tmpl w:val="9982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FE3CA2"/>
    <w:multiLevelType w:val="hybridMultilevel"/>
    <w:tmpl w:val="F99EED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FA1478"/>
    <w:multiLevelType w:val="multilevel"/>
    <w:tmpl w:val="E30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B63D55"/>
    <w:multiLevelType w:val="multilevel"/>
    <w:tmpl w:val="2DD0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A7490F"/>
    <w:multiLevelType w:val="hybridMultilevel"/>
    <w:tmpl w:val="833E7364"/>
    <w:lvl w:ilvl="0" w:tplc="357C4A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D33C54"/>
    <w:multiLevelType w:val="multilevel"/>
    <w:tmpl w:val="250C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235565"/>
    <w:multiLevelType w:val="multilevel"/>
    <w:tmpl w:val="B192B9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710661"/>
    <w:multiLevelType w:val="multilevel"/>
    <w:tmpl w:val="E7E4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B368A"/>
    <w:multiLevelType w:val="multilevel"/>
    <w:tmpl w:val="26FA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687169"/>
    <w:multiLevelType w:val="hybridMultilevel"/>
    <w:tmpl w:val="48682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C928AC"/>
    <w:multiLevelType w:val="hybridMultilevel"/>
    <w:tmpl w:val="F88CADD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6D22E73"/>
    <w:multiLevelType w:val="multilevel"/>
    <w:tmpl w:val="E30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9A6D7A"/>
    <w:multiLevelType w:val="hybridMultilevel"/>
    <w:tmpl w:val="66681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A45928"/>
    <w:multiLevelType w:val="multilevel"/>
    <w:tmpl w:val="3DBE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44671C"/>
    <w:multiLevelType w:val="hybridMultilevel"/>
    <w:tmpl w:val="12443B0A"/>
    <w:lvl w:ilvl="0" w:tplc="5EB24CAC">
      <w:start w:val="1"/>
      <w:numFmt w:val="decimal"/>
      <w:lvlText w:val="%1."/>
      <w:lvlJc w:val="left"/>
      <w:pPr>
        <w:ind w:left="360" w:hanging="360"/>
      </w:pPr>
      <w:rPr>
        <w:rFonts w:asciiTheme="minorHAnsi" w:hAnsiTheme="minorHAnsi" w:cstheme="minorHAnsi" w:hint="default"/>
      </w:rPr>
    </w:lvl>
    <w:lvl w:ilvl="1" w:tplc="5AB2D73A">
      <w:numFmt w:val="bullet"/>
      <w:lvlText w:val=""/>
      <w:lvlJc w:val="left"/>
      <w:pPr>
        <w:ind w:left="630" w:hanging="360"/>
      </w:pPr>
      <w:rPr>
        <w:rFonts w:ascii="Symbol" w:eastAsia="Calibri" w:hAnsi="Symbol" w:cstheme="minorHAnsi"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2AA40B54"/>
    <w:multiLevelType w:val="hybridMultilevel"/>
    <w:tmpl w:val="B42CB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D527A"/>
    <w:multiLevelType w:val="multilevel"/>
    <w:tmpl w:val="AD60E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EE4F69"/>
    <w:multiLevelType w:val="hybridMultilevel"/>
    <w:tmpl w:val="75EC5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053B6D"/>
    <w:multiLevelType w:val="multilevel"/>
    <w:tmpl w:val="E30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E44480"/>
    <w:multiLevelType w:val="multilevel"/>
    <w:tmpl w:val="5482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AD3232"/>
    <w:multiLevelType w:val="multilevel"/>
    <w:tmpl w:val="31D65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17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C244B0"/>
    <w:multiLevelType w:val="hybridMultilevel"/>
    <w:tmpl w:val="8B64D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292301"/>
    <w:multiLevelType w:val="hybridMultilevel"/>
    <w:tmpl w:val="DA4645CE"/>
    <w:lvl w:ilvl="0" w:tplc="0409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96804BD"/>
    <w:multiLevelType w:val="multilevel"/>
    <w:tmpl w:val="ECE2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3F3128"/>
    <w:multiLevelType w:val="hybridMultilevel"/>
    <w:tmpl w:val="162AB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AF5232"/>
    <w:multiLevelType w:val="hybridMultilevel"/>
    <w:tmpl w:val="37181C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10639D1"/>
    <w:multiLevelType w:val="hybridMultilevel"/>
    <w:tmpl w:val="967A3810"/>
    <w:lvl w:ilvl="0" w:tplc="357C4A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DD2FCE"/>
    <w:multiLevelType w:val="multilevel"/>
    <w:tmpl w:val="0ECCED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47C7E0E"/>
    <w:multiLevelType w:val="multilevel"/>
    <w:tmpl w:val="52FAC56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eastAsia="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B62BD7"/>
    <w:multiLevelType w:val="hybridMultilevel"/>
    <w:tmpl w:val="3A9E367C"/>
    <w:lvl w:ilvl="0" w:tplc="AC3E41A0">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4E07D2F"/>
    <w:multiLevelType w:val="hybridMultilevel"/>
    <w:tmpl w:val="7CBE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54721A"/>
    <w:multiLevelType w:val="hybridMultilevel"/>
    <w:tmpl w:val="25FED656"/>
    <w:lvl w:ilvl="0" w:tplc="1000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473620"/>
    <w:multiLevelType w:val="hybridMultilevel"/>
    <w:tmpl w:val="4686D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9E17922"/>
    <w:multiLevelType w:val="hybridMultilevel"/>
    <w:tmpl w:val="A8E2677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E6A711A"/>
    <w:multiLevelType w:val="multilevel"/>
    <w:tmpl w:val="690C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D638A0"/>
    <w:multiLevelType w:val="multilevel"/>
    <w:tmpl w:val="1A88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D61BFA"/>
    <w:multiLevelType w:val="hybridMultilevel"/>
    <w:tmpl w:val="D916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D404B4"/>
    <w:multiLevelType w:val="hybridMultilevel"/>
    <w:tmpl w:val="1DAE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C6240D"/>
    <w:multiLevelType w:val="multilevel"/>
    <w:tmpl w:val="830E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D15564"/>
    <w:multiLevelType w:val="hybridMultilevel"/>
    <w:tmpl w:val="3162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D36C32"/>
    <w:multiLevelType w:val="multilevel"/>
    <w:tmpl w:val="31D65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17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3515B1"/>
    <w:multiLevelType w:val="multilevel"/>
    <w:tmpl w:val="A9FC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B616D68"/>
    <w:multiLevelType w:val="multilevel"/>
    <w:tmpl w:val="FB325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FF00F0"/>
    <w:multiLevelType w:val="hybridMultilevel"/>
    <w:tmpl w:val="69D21F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D03174A"/>
    <w:multiLevelType w:val="multilevel"/>
    <w:tmpl w:val="E30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D2D5ABB"/>
    <w:multiLevelType w:val="multilevel"/>
    <w:tmpl w:val="0094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D71152F"/>
    <w:multiLevelType w:val="hybridMultilevel"/>
    <w:tmpl w:val="E2186ED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F964BE4"/>
    <w:multiLevelType w:val="hybridMultilevel"/>
    <w:tmpl w:val="68DC3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33E7D3C"/>
    <w:multiLevelType w:val="multilevel"/>
    <w:tmpl w:val="E3002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4C05AFA"/>
    <w:multiLevelType w:val="hybridMultilevel"/>
    <w:tmpl w:val="F3AC9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A93749"/>
    <w:multiLevelType w:val="multilevel"/>
    <w:tmpl w:val="FC7604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17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B17158B"/>
    <w:multiLevelType w:val="multilevel"/>
    <w:tmpl w:val="44DE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B8D48F8"/>
    <w:multiLevelType w:val="multilevel"/>
    <w:tmpl w:val="4B70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447DD7"/>
    <w:multiLevelType w:val="multilevel"/>
    <w:tmpl w:val="31D65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17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FA602DB"/>
    <w:multiLevelType w:val="multilevel"/>
    <w:tmpl w:val="6812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30254A9"/>
    <w:multiLevelType w:val="multilevel"/>
    <w:tmpl w:val="31D65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17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BFF311F"/>
    <w:multiLevelType w:val="hybridMultilevel"/>
    <w:tmpl w:val="CEC88CF0"/>
    <w:lvl w:ilvl="0" w:tplc="54E6552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5C1A43"/>
    <w:multiLevelType w:val="hybridMultilevel"/>
    <w:tmpl w:val="D05CD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D2D0E21"/>
    <w:multiLevelType w:val="hybridMultilevel"/>
    <w:tmpl w:val="8058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1558550">
    <w:abstractNumId w:val="33"/>
  </w:num>
  <w:num w:numId="2" w16cid:durableId="866063754">
    <w:abstractNumId w:val="49"/>
  </w:num>
  <w:num w:numId="3" w16cid:durableId="29765503">
    <w:abstractNumId w:val="7"/>
  </w:num>
  <w:num w:numId="4" w16cid:durableId="1143162294">
    <w:abstractNumId w:val="53"/>
  </w:num>
  <w:num w:numId="5" w16cid:durableId="481703096">
    <w:abstractNumId w:val="16"/>
  </w:num>
  <w:num w:numId="6" w16cid:durableId="2008317520">
    <w:abstractNumId w:val="23"/>
  </w:num>
  <w:num w:numId="7" w16cid:durableId="988437882">
    <w:abstractNumId w:val="11"/>
  </w:num>
  <w:num w:numId="8" w16cid:durableId="1311714452">
    <w:abstractNumId w:val="8"/>
  </w:num>
  <w:num w:numId="9" w16cid:durableId="604113373">
    <w:abstractNumId w:val="43"/>
  </w:num>
  <w:num w:numId="10" w16cid:durableId="328599721">
    <w:abstractNumId w:val="32"/>
  </w:num>
  <w:num w:numId="11" w16cid:durableId="2046370847">
    <w:abstractNumId w:val="54"/>
  </w:num>
  <w:num w:numId="12" w16cid:durableId="602226981">
    <w:abstractNumId w:val="46"/>
  </w:num>
  <w:num w:numId="13" w16cid:durableId="1593204767">
    <w:abstractNumId w:val="57"/>
  </w:num>
  <w:num w:numId="14" w16cid:durableId="329989874">
    <w:abstractNumId w:val="40"/>
  </w:num>
  <w:num w:numId="15" w16cid:durableId="1865485255">
    <w:abstractNumId w:val="1"/>
  </w:num>
  <w:num w:numId="16" w16cid:durableId="186869580">
    <w:abstractNumId w:val="12"/>
  </w:num>
  <w:num w:numId="17" w16cid:durableId="1030182371">
    <w:abstractNumId w:val="9"/>
  </w:num>
  <w:num w:numId="18" w16cid:durableId="600601600">
    <w:abstractNumId w:val="62"/>
  </w:num>
  <w:num w:numId="19" w16cid:durableId="509180420">
    <w:abstractNumId w:val="26"/>
  </w:num>
  <w:num w:numId="20" w16cid:durableId="602301863">
    <w:abstractNumId w:val="6"/>
  </w:num>
  <w:num w:numId="21" w16cid:durableId="903027943">
    <w:abstractNumId w:val="0"/>
  </w:num>
  <w:num w:numId="22" w16cid:durableId="1652438832">
    <w:abstractNumId w:val="51"/>
  </w:num>
  <w:num w:numId="23" w16cid:durableId="1634284060">
    <w:abstractNumId w:val="15"/>
  </w:num>
  <w:num w:numId="24" w16cid:durableId="1544054838">
    <w:abstractNumId w:val="59"/>
  </w:num>
  <w:num w:numId="25" w16cid:durableId="760101717">
    <w:abstractNumId w:val="34"/>
  </w:num>
  <w:num w:numId="26" w16cid:durableId="1581989977">
    <w:abstractNumId w:val="48"/>
  </w:num>
  <w:num w:numId="27" w16cid:durableId="906115084">
    <w:abstractNumId w:val="42"/>
  </w:num>
  <w:num w:numId="28" w16cid:durableId="2045403002">
    <w:abstractNumId w:val="19"/>
  </w:num>
  <w:num w:numId="29" w16cid:durableId="1319268808">
    <w:abstractNumId w:val="44"/>
  </w:num>
  <w:num w:numId="30" w16cid:durableId="1649550114">
    <w:abstractNumId w:val="14"/>
  </w:num>
  <w:num w:numId="31" w16cid:durableId="1268850494">
    <w:abstractNumId w:val="37"/>
  </w:num>
  <w:num w:numId="32" w16cid:durableId="406076514">
    <w:abstractNumId w:val="56"/>
  </w:num>
  <w:num w:numId="33" w16cid:durableId="315574899">
    <w:abstractNumId w:val="27"/>
  </w:num>
  <w:num w:numId="34" w16cid:durableId="2113935399">
    <w:abstractNumId w:val="35"/>
  </w:num>
  <w:num w:numId="35" w16cid:durableId="245723600">
    <w:abstractNumId w:val="2"/>
  </w:num>
  <w:num w:numId="36" w16cid:durableId="314648476">
    <w:abstractNumId w:val="41"/>
  </w:num>
  <w:num w:numId="37" w16cid:durableId="774524352">
    <w:abstractNumId w:val="55"/>
  </w:num>
  <w:num w:numId="38" w16cid:durableId="1706565984">
    <w:abstractNumId w:val="58"/>
  </w:num>
  <w:num w:numId="39" w16cid:durableId="1414622179">
    <w:abstractNumId w:val="31"/>
  </w:num>
  <w:num w:numId="40" w16cid:durableId="420371197">
    <w:abstractNumId w:val="60"/>
  </w:num>
  <w:num w:numId="41" w16cid:durableId="1913655435">
    <w:abstractNumId w:val="45"/>
  </w:num>
  <w:num w:numId="42" w16cid:durableId="1250189990">
    <w:abstractNumId w:val="25"/>
  </w:num>
  <w:num w:numId="43" w16cid:durableId="1967080463">
    <w:abstractNumId w:val="21"/>
  </w:num>
  <w:num w:numId="44" w16cid:durableId="954603668">
    <w:abstractNumId w:val="10"/>
  </w:num>
  <w:num w:numId="45" w16cid:durableId="11877492">
    <w:abstractNumId w:val="13"/>
  </w:num>
  <w:num w:numId="46" w16cid:durableId="697001169">
    <w:abstractNumId w:val="50"/>
  </w:num>
  <w:num w:numId="47" w16cid:durableId="185564426">
    <w:abstractNumId w:val="28"/>
  </w:num>
  <w:num w:numId="48" w16cid:durableId="643855158">
    <w:abstractNumId w:val="39"/>
  </w:num>
  <w:num w:numId="49" w16cid:durableId="1060128022">
    <w:abstractNumId w:val="18"/>
  </w:num>
  <w:num w:numId="50" w16cid:durableId="1817603568">
    <w:abstractNumId w:val="52"/>
  </w:num>
  <w:num w:numId="51" w16cid:durableId="781922753">
    <w:abstractNumId w:val="61"/>
  </w:num>
  <w:num w:numId="52" w16cid:durableId="1590429831">
    <w:abstractNumId w:val="36"/>
  </w:num>
  <w:num w:numId="53" w16cid:durableId="1869487280">
    <w:abstractNumId w:val="38"/>
  </w:num>
  <w:num w:numId="54" w16cid:durableId="590242175">
    <w:abstractNumId w:val="3"/>
  </w:num>
  <w:num w:numId="55" w16cid:durableId="364986286">
    <w:abstractNumId w:val="30"/>
  </w:num>
  <w:num w:numId="56" w16cid:durableId="2038969434">
    <w:abstractNumId w:val="22"/>
  </w:num>
  <w:num w:numId="57" w16cid:durableId="1485782654">
    <w:abstractNumId w:val="29"/>
  </w:num>
  <w:num w:numId="58" w16cid:durableId="2109807790">
    <w:abstractNumId w:val="63"/>
  </w:num>
  <w:num w:numId="59" w16cid:durableId="277686965">
    <w:abstractNumId w:val="20"/>
  </w:num>
  <w:num w:numId="60" w16cid:durableId="788738764">
    <w:abstractNumId w:val="47"/>
  </w:num>
  <w:num w:numId="61" w16cid:durableId="939601313">
    <w:abstractNumId w:val="4"/>
  </w:num>
  <w:num w:numId="62" w16cid:durableId="11341428">
    <w:abstractNumId w:val="24"/>
  </w:num>
  <w:num w:numId="63" w16cid:durableId="1610240335">
    <w:abstractNumId w:val="5"/>
  </w:num>
  <w:num w:numId="64" w16cid:durableId="5197781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D7"/>
    <w:rsid w:val="0001547B"/>
    <w:rsid w:val="000505B6"/>
    <w:rsid w:val="0009370B"/>
    <w:rsid w:val="00094F10"/>
    <w:rsid w:val="000B037D"/>
    <w:rsid w:val="000C2DC2"/>
    <w:rsid w:val="00112146"/>
    <w:rsid w:val="00122CBA"/>
    <w:rsid w:val="00131C05"/>
    <w:rsid w:val="00135D56"/>
    <w:rsid w:val="0016342D"/>
    <w:rsid w:val="00164CCD"/>
    <w:rsid w:val="001A42BA"/>
    <w:rsid w:val="001B645A"/>
    <w:rsid w:val="001C181D"/>
    <w:rsid w:val="00221C67"/>
    <w:rsid w:val="002460DB"/>
    <w:rsid w:val="00262CC4"/>
    <w:rsid w:val="0028127A"/>
    <w:rsid w:val="002E4AFC"/>
    <w:rsid w:val="00320EE4"/>
    <w:rsid w:val="0032559F"/>
    <w:rsid w:val="00382064"/>
    <w:rsid w:val="003858DF"/>
    <w:rsid w:val="00397ACC"/>
    <w:rsid w:val="003A2329"/>
    <w:rsid w:val="003A3A38"/>
    <w:rsid w:val="003B7FC6"/>
    <w:rsid w:val="003F55A6"/>
    <w:rsid w:val="00481B88"/>
    <w:rsid w:val="00500EBD"/>
    <w:rsid w:val="005068A2"/>
    <w:rsid w:val="00591B23"/>
    <w:rsid w:val="005B11F3"/>
    <w:rsid w:val="005E0BA9"/>
    <w:rsid w:val="00602B0C"/>
    <w:rsid w:val="00626113"/>
    <w:rsid w:val="006D3D5D"/>
    <w:rsid w:val="006D5D03"/>
    <w:rsid w:val="006E1C9E"/>
    <w:rsid w:val="00712C78"/>
    <w:rsid w:val="007256A3"/>
    <w:rsid w:val="00767C66"/>
    <w:rsid w:val="00771DF7"/>
    <w:rsid w:val="007E384E"/>
    <w:rsid w:val="008664CD"/>
    <w:rsid w:val="00895906"/>
    <w:rsid w:val="008E0572"/>
    <w:rsid w:val="0094673D"/>
    <w:rsid w:val="00990BAC"/>
    <w:rsid w:val="009D2DAF"/>
    <w:rsid w:val="00A94F1E"/>
    <w:rsid w:val="00AF1D2A"/>
    <w:rsid w:val="00B1617F"/>
    <w:rsid w:val="00B71A35"/>
    <w:rsid w:val="00B82739"/>
    <w:rsid w:val="00BA2A9B"/>
    <w:rsid w:val="00BD26DA"/>
    <w:rsid w:val="00BD3364"/>
    <w:rsid w:val="00BF3643"/>
    <w:rsid w:val="00C06F26"/>
    <w:rsid w:val="00C75650"/>
    <w:rsid w:val="00CD467C"/>
    <w:rsid w:val="00CF011B"/>
    <w:rsid w:val="00D56D42"/>
    <w:rsid w:val="00DC4D9F"/>
    <w:rsid w:val="00DE097E"/>
    <w:rsid w:val="00E7527F"/>
    <w:rsid w:val="00E830ED"/>
    <w:rsid w:val="00EC1547"/>
    <w:rsid w:val="00EE42D7"/>
    <w:rsid w:val="00F06818"/>
    <w:rsid w:val="00F31448"/>
    <w:rsid w:val="00F35B18"/>
    <w:rsid w:val="00F50EB6"/>
    <w:rsid w:val="00FC0894"/>
    <w:rsid w:val="00FC5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BD80D"/>
  <w15:chartTrackingRefBased/>
  <w15:docId w15:val="{94BBD490-04BC-C748-AF8B-6FB8088C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2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42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E42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E42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2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2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2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2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2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2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42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E42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E42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2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2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2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2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2D7"/>
    <w:rPr>
      <w:rFonts w:eastAsiaTheme="majorEastAsia" w:cstheme="majorBidi"/>
      <w:color w:val="272727" w:themeColor="text1" w:themeTint="D8"/>
    </w:rPr>
  </w:style>
  <w:style w:type="paragraph" w:styleId="Title">
    <w:name w:val="Title"/>
    <w:basedOn w:val="Normal"/>
    <w:next w:val="Normal"/>
    <w:link w:val="TitleChar"/>
    <w:uiPriority w:val="10"/>
    <w:qFormat/>
    <w:rsid w:val="00EE4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2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2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2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2D7"/>
    <w:pPr>
      <w:spacing w:before="160"/>
      <w:jc w:val="center"/>
    </w:pPr>
    <w:rPr>
      <w:i/>
      <w:iCs/>
      <w:color w:val="404040" w:themeColor="text1" w:themeTint="BF"/>
    </w:rPr>
  </w:style>
  <w:style w:type="character" w:customStyle="1" w:styleId="QuoteChar">
    <w:name w:val="Quote Char"/>
    <w:basedOn w:val="DefaultParagraphFont"/>
    <w:link w:val="Quote"/>
    <w:uiPriority w:val="29"/>
    <w:rsid w:val="00EE42D7"/>
    <w:rPr>
      <w:i/>
      <w:iCs/>
      <w:color w:val="404040" w:themeColor="text1" w:themeTint="BF"/>
    </w:rPr>
  </w:style>
  <w:style w:type="paragraph" w:styleId="ListParagraph">
    <w:name w:val="List Paragraph"/>
    <w:aliases w:val="References,Paragraphe  revu,Paragraphe de liste1,Bullets,List Paragraph1,Ha,Figures,List Paragraph (numbered (a)),lp1,lp11,List Paragraph11,Bullet 1,Use Case List Paragraph,Bulletted,FooterText,numbered,Liste à Puces FCCA,Te,Citation List"/>
    <w:basedOn w:val="Normal"/>
    <w:link w:val="ListParagraphChar"/>
    <w:uiPriority w:val="34"/>
    <w:qFormat/>
    <w:rsid w:val="00EE42D7"/>
    <w:pPr>
      <w:ind w:left="720"/>
      <w:contextualSpacing/>
    </w:pPr>
  </w:style>
  <w:style w:type="character" w:styleId="IntenseEmphasis">
    <w:name w:val="Intense Emphasis"/>
    <w:basedOn w:val="DefaultParagraphFont"/>
    <w:uiPriority w:val="21"/>
    <w:qFormat/>
    <w:rsid w:val="00EE42D7"/>
    <w:rPr>
      <w:i/>
      <w:iCs/>
      <w:color w:val="0F4761" w:themeColor="accent1" w:themeShade="BF"/>
    </w:rPr>
  </w:style>
  <w:style w:type="paragraph" w:styleId="IntenseQuote">
    <w:name w:val="Intense Quote"/>
    <w:basedOn w:val="Normal"/>
    <w:next w:val="Normal"/>
    <w:link w:val="IntenseQuoteChar"/>
    <w:uiPriority w:val="30"/>
    <w:qFormat/>
    <w:rsid w:val="00EE4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2D7"/>
    <w:rPr>
      <w:i/>
      <w:iCs/>
      <w:color w:val="0F4761" w:themeColor="accent1" w:themeShade="BF"/>
    </w:rPr>
  </w:style>
  <w:style w:type="character" w:styleId="IntenseReference">
    <w:name w:val="Intense Reference"/>
    <w:basedOn w:val="DefaultParagraphFont"/>
    <w:uiPriority w:val="32"/>
    <w:qFormat/>
    <w:rsid w:val="00EE42D7"/>
    <w:rPr>
      <w:b/>
      <w:bCs/>
      <w:smallCaps/>
      <w:color w:val="0F4761" w:themeColor="accent1" w:themeShade="BF"/>
      <w:spacing w:val="5"/>
    </w:rPr>
  </w:style>
  <w:style w:type="paragraph" w:customStyle="1" w:styleId="p1">
    <w:name w:val="p1"/>
    <w:basedOn w:val="Normal"/>
    <w:rsid w:val="00EE42D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EE42D7"/>
  </w:style>
  <w:style w:type="character" w:customStyle="1" w:styleId="s2">
    <w:name w:val="s2"/>
    <w:basedOn w:val="DefaultParagraphFont"/>
    <w:rsid w:val="00EE42D7"/>
  </w:style>
  <w:style w:type="paragraph" w:customStyle="1" w:styleId="p3">
    <w:name w:val="p3"/>
    <w:basedOn w:val="Normal"/>
    <w:rsid w:val="00EE42D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4">
    <w:name w:val="p4"/>
    <w:basedOn w:val="Normal"/>
    <w:rsid w:val="00EE42D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2E4AFC"/>
    <w:pPr>
      <w:spacing w:after="0" w:line="240" w:lineRule="auto"/>
    </w:pPr>
  </w:style>
  <w:style w:type="character" w:styleId="CommentReference">
    <w:name w:val="annotation reference"/>
    <w:basedOn w:val="DefaultParagraphFont"/>
    <w:uiPriority w:val="99"/>
    <w:semiHidden/>
    <w:unhideWhenUsed/>
    <w:rsid w:val="008E0572"/>
    <w:rPr>
      <w:sz w:val="16"/>
      <w:szCs w:val="16"/>
    </w:rPr>
  </w:style>
  <w:style w:type="paragraph" w:styleId="CommentText">
    <w:name w:val="annotation text"/>
    <w:basedOn w:val="Normal"/>
    <w:link w:val="CommentTextChar"/>
    <w:uiPriority w:val="99"/>
    <w:unhideWhenUsed/>
    <w:rsid w:val="008E0572"/>
    <w:pPr>
      <w:spacing w:line="240" w:lineRule="auto"/>
    </w:pPr>
    <w:rPr>
      <w:sz w:val="20"/>
      <w:szCs w:val="20"/>
    </w:rPr>
  </w:style>
  <w:style w:type="character" w:customStyle="1" w:styleId="CommentTextChar">
    <w:name w:val="Comment Text Char"/>
    <w:basedOn w:val="DefaultParagraphFont"/>
    <w:link w:val="CommentText"/>
    <w:uiPriority w:val="99"/>
    <w:rsid w:val="008E0572"/>
    <w:rPr>
      <w:sz w:val="20"/>
      <w:szCs w:val="20"/>
    </w:rPr>
  </w:style>
  <w:style w:type="paragraph" w:styleId="CommentSubject">
    <w:name w:val="annotation subject"/>
    <w:basedOn w:val="CommentText"/>
    <w:next w:val="CommentText"/>
    <w:link w:val="CommentSubjectChar"/>
    <w:uiPriority w:val="99"/>
    <w:semiHidden/>
    <w:unhideWhenUsed/>
    <w:rsid w:val="008E0572"/>
    <w:rPr>
      <w:b/>
      <w:bCs/>
    </w:rPr>
  </w:style>
  <w:style w:type="character" w:customStyle="1" w:styleId="CommentSubjectChar">
    <w:name w:val="Comment Subject Char"/>
    <w:basedOn w:val="CommentTextChar"/>
    <w:link w:val="CommentSubject"/>
    <w:uiPriority w:val="99"/>
    <w:semiHidden/>
    <w:rsid w:val="008E0572"/>
    <w:rPr>
      <w:b/>
      <w:bCs/>
      <w:sz w:val="20"/>
      <w:szCs w:val="20"/>
    </w:rPr>
  </w:style>
  <w:style w:type="character" w:styleId="Strong">
    <w:name w:val="Strong"/>
    <w:basedOn w:val="DefaultParagraphFont"/>
    <w:uiPriority w:val="22"/>
    <w:qFormat/>
    <w:rsid w:val="00B82739"/>
    <w:rPr>
      <w:b/>
      <w:bCs/>
    </w:rPr>
  </w:style>
  <w:style w:type="paragraph" w:styleId="NormalWeb">
    <w:name w:val="Normal (Web)"/>
    <w:basedOn w:val="Normal"/>
    <w:uiPriority w:val="99"/>
    <w:unhideWhenUsed/>
    <w:rsid w:val="00B82739"/>
    <w:pPr>
      <w:spacing w:before="100" w:beforeAutospacing="1" w:after="100" w:afterAutospacing="1" w:line="240" w:lineRule="auto"/>
    </w:pPr>
    <w:rPr>
      <w:rFonts w:ascii="Times New Roman" w:eastAsia="Times New Roman" w:hAnsi="Times New Roman" w:cs="Times New Roman"/>
      <w:kern w:val="0"/>
      <w:lang w:val="en-CA"/>
      <w14:ligatures w14:val="none"/>
    </w:rPr>
  </w:style>
  <w:style w:type="character" w:customStyle="1" w:styleId="ListParagraphChar">
    <w:name w:val="List Paragraph Char"/>
    <w:aliases w:val="References Char,Paragraphe  revu Char,Paragraphe de liste1 Char,Bullets Char,List Paragraph1 Char,Ha Char,Figures Char,List Paragraph (numbered (a)) Char,lp1 Char,lp11 Char,List Paragraph11 Char,Bullet 1 Char,Bulletted Char,Te Char"/>
    <w:link w:val="ListParagraph"/>
    <w:uiPriority w:val="1"/>
    <w:qFormat/>
    <w:locked/>
    <w:rsid w:val="00164CCD"/>
  </w:style>
  <w:style w:type="paragraph" w:styleId="BodyText2">
    <w:name w:val="Body Text 2"/>
    <w:basedOn w:val="Normal"/>
    <w:link w:val="BodyText2Char"/>
    <w:unhideWhenUsed/>
    <w:rsid w:val="00164CCD"/>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164CCD"/>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500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9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1132</Words>
  <Characters>7689</Characters>
  <Application>Microsoft Office Word</Application>
  <DocSecurity>0</DocSecurity>
  <Lines>128</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Ramla Habad</dc:creator>
  <cp:keywords/>
  <dc:description/>
  <cp:lastModifiedBy>hani ismail</cp:lastModifiedBy>
  <cp:revision>7</cp:revision>
  <dcterms:created xsi:type="dcterms:W3CDTF">2026-02-07T10:54:00Z</dcterms:created>
  <dcterms:modified xsi:type="dcterms:W3CDTF">2026-06-10T13:11:00Z</dcterms:modified>
</cp:coreProperties>
</file>