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C05DB" w14:textId="77777777" w:rsidR="00164CCD" w:rsidRPr="00BF18EA" w:rsidRDefault="00164CCD" w:rsidP="00164CCD">
      <w:pPr>
        <w:pStyle w:val="BodyText2"/>
        <w:jc w:val="center"/>
        <w:rPr>
          <w:b/>
          <w:bCs/>
        </w:rPr>
      </w:pPr>
      <w:r w:rsidRPr="00BF18EA">
        <w:rPr>
          <w:b/>
          <w:bCs/>
        </w:rPr>
        <w:t>FEDERAL REPUBLIC OF SOMALIA</w:t>
      </w:r>
    </w:p>
    <w:p w14:paraId="29995549" w14:textId="77777777" w:rsidR="00164CCD" w:rsidRPr="00BF18EA" w:rsidRDefault="00164CCD" w:rsidP="00164CCD">
      <w:pPr>
        <w:jc w:val="center"/>
        <w:rPr>
          <w:rFonts w:ascii="Times New Roman" w:hAnsi="Times New Roman" w:cs="Times New Roman"/>
          <w:sz w:val="22"/>
          <w:szCs w:val="22"/>
        </w:rPr>
      </w:pPr>
      <w:r w:rsidRPr="00BF18EA">
        <w:rPr>
          <w:rFonts w:ascii="Times New Roman" w:hAnsi="Times New Roman" w:cs="Times New Roman"/>
          <w:noProof/>
          <w:sz w:val="22"/>
          <w:szCs w:val="22"/>
        </w:rPr>
        <w:drawing>
          <wp:inline distT="0" distB="0" distL="0" distR="0" wp14:anchorId="237BA13A" wp14:editId="58E50429">
            <wp:extent cx="990600" cy="847725"/>
            <wp:effectExtent l="0" t="0" r="0" b="9525"/>
            <wp:docPr id="34" name="Picture 34" descr="A blue shield with two tigers and a white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847725"/>
                    </a:xfrm>
                    <a:prstGeom prst="rect">
                      <a:avLst/>
                    </a:prstGeom>
                    <a:noFill/>
                    <a:ln>
                      <a:noFill/>
                    </a:ln>
                  </pic:spPr>
                </pic:pic>
              </a:graphicData>
            </a:graphic>
          </wp:inline>
        </w:drawing>
      </w:r>
    </w:p>
    <w:p w14:paraId="42B49C09" w14:textId="18927F86" w:rsidR="00164CCD" w:rsidRPr="00BF18EA" w:rsidRDefault="00164CCD" w:rsidP="000505B6">
      <w:pPr>
        <w:ind w:left="2160"/>
        <w:rPr>
          <w:rFonts w:ascii="Times New Roman" w:hAnsi="Times New Roman" w:cs="Times New Roman"/>
          <w:b/>
          <w:bCs/>
          <w:sz w:val="22"/>
          <w:szCs w:val="22"/>
        </w:rPr>
      </w:pPr>
      <w:r w:rsidRPr="00BF18EA">
        <w:rPr>
          <w:rFonts w:ascii="Times New Roman" w:hAnsi="Times New Roman" w:cs="Times New Roman"/>
          <w:b/>
          <w:bCs/>
          <w:sz w:val="22"/>
          <w:szCs w:val="22"/>
        </w:rPr>
        <w:t xml:space="preserve">        Financial Sector Development Project (FSDP)</w:t>
      </w:r>
    </w:p>
    <w:p w14:paraId="5A284663" w14:textId="3CEC1417" w:rsidR="00122CBA" w:rsidRPr="00BF18EA" w:rsidRDefault="00164CCD" w:rsidP="00122CBA">
      <w:pPr>
        <w:pBdr>
          <w:top w:val="nil"/>
          <w:left w:val="nil"/>
          <w:bottom w:val="nil"/>
          <w:right w:val="nil"/>
          <w:between w:val="nil"/>
          <w:bar w:val="nil"/>
        </w:pBdr>
        <w:jc w:val="center"/>
        <w:rPr>
          <w:rFonts w:ascii="Times New Roman" w:eastAsia="Arial Unicode MS" w:hAnsi="Times New Roman" w:cs="Times New Roman"/>
          <w:b/>
          <w:bCs/>
          <w:color w:val="000000"/>
          <w:sz w:val="22"/>
          <w:szCs w:val="22"/>
          <w:bdr w:val="nil"/>
        </w:rPr>
      </w:pPr>
      <w:r w:rsidRPr="00BF18EA">
        <w:rPr>
          <w:rFonts w:ascii="Times New Roman" w:eastAsia="Arial Unicode MS" w:hAnsi="Times New Roman" w:cs="Times New Roman"/>
          <w:b/>
          <w:bCs/>
          <w:color w:val="000000"/>
          <w:sz w:val="22"/>
          <w:szCs w:val="22"/>
          <w:bdr w:val="nil"/>
        </w:rPr>
        <w:t>Terms of Reference</w:t>
      </w:r>
    </w:p>
    <w:p w14:paraId="0AE43463" w14:textId="378533CC" w:rsidR="00122CBA" w:rsidRPr="00BF18EA" w:rsidRDefault="00122CBA" w:rsidP="00122CBA">
      <w:pPr>
        <w:tabs>
          <w:tab w:val="left" w:pos="720"/>
          <w:tab w:val="right" w:leader="dot" w:pos="8640"/>
        </w:tabs>
        <w:contextualSpacing/>
        <w:jc w:val="center"/>
        <w:rPr>
          <w:rFonts w:ascii="Times New Roman" w:eastAsia="Times New Roman" w:hAnsi="Times New Roman" w:cs="Times New Roman"/>
          <w:b/>
          <w:bCs/>
          <w:kern w:val="0"/>
          <w:sz w:val="22"/>
          <w:szCs w:val="22"/>
          <w14:ligatures w14:val="none"/>
        </w:rPr>
      </w:pPr>
      <w:r w:rsidRPr="00BF18EA">
        <w:rPr>
          <w:rFonts w:ascii="Times New Roman" w:hAnsi="Times New Roman" w:cs="Times New Roman"/>
          <w:b/>
          <w:bCs/>
          <w:sz w:val="22"/>
          <w:szCs w:val="22"/>
        </w:rPr>
        <w:t>Individual Consultancy Services</w:t>
      </w:r>
      <w:r w:rsidRPr="00BF18EA">
        <w:rPr>
          <w:rFonts w:ascii="Times New Roman" w:eastAsia="Times New Roman" w:hAnsi="Times New Roman" w:cs="Times New Roman"/>
          <w:b/>
          <w:bCs/>
          <w:kern w:val="0"/>
          <w:sz w:val="22"/>
          <w:szCs w:val="22"/>
          <w14:ligatures w14:val="none"/>
        </w:rPr>
        <w:t xml:space="preserve"> for </w:t>
      </w:r>
      <w:r w:rsidR="00986E11">
        <w:rPr>
          <w:rFonts w:ascii="Times New Roman" w:eastAsia="Times New Roman" w:hAnsi="Times New Roman" w:cs="Times New Roman"/>
          <w:b/>
          <w:bCs/>
          <w:kern w:val="0"/>
          <w:sz w:val="22"/>
          <w:szCs w:val="22"/>
          <w14:ligatures w14:val="none"/>
        </w:rPr>
        <w:t xml:space="preserve">a </w:t>
      </w:r>
      <w:r w:rsidR="006142FE">
        <w:rPr>
          <w:rFonts w:ascii="Times New Roman" w:eastAsia="Times New Roman" w:hAnsi="Times New Roman" w:cs="Times New Roman"/>
          <w:b/>
          <w:bCs/>
          <w:kern w:val="0"/>
          <w:sz w:val="22"/>
          <w:szCs w:val="22"/>
          <w14:ligatures w14:val="none"/>
        </w:rPr>
        <w:t xml:space="preserve">Project Officer </w:t>
      </w:r>
      <w:r w:rsidR="000B380E">
        <w:rPr>
          <w:rFonts w:ascii="Times New Roman" w:eastAsia="Times New Roman" w:hAnsi="Times New Roman" w:cs="Times New Roman"/>
          <w:b/>
          <w:bCs/>
          <w:kern w:val="0"/>
          <w:sz w:val="22"/>
          <w:szCs w:val="22"/>
          <w14:ligatures w14:val="none"/>
        </w:rPr>
        <w:t>–</w:t>
      </w:r>
      <w:r w:rsidR="006142FE">
        <w:rPr>
          <w:rFonts w:ascii="Times New Roman" w:eastAsia="Times New Roman" w:hAnsi="Times New Roman" w:cs="Times New Roman"/>
          <w:b/>
          <w:bCs/>
          <w:kern w:val="0"/>
          <w:sz w:val="22"/>
          <w:szCs w:val="22"/>
          <w14:ligatures w14:val="none"/>
        </w:rPr>
        <w:t xml:space="preserve"> </w:t>
      </w:r>
      <w:r w:rsidR="00094F10" w:rsidRPr="00BF18EA">
        <w:rPr>
          <w:rFonts w:ascii="Times New Roman" w:eastAsia="Times New Roman" w:hAnsi="Times New Roman" w:cs="Times New Roman"/>
          <w:b/>
          <w:bCs/>
          <w:kern w:val="0"/>
          <w:sz w:val="22"/>
          <w:szCs w:val="22"/>
          <w14:ligatures w14:val="none"/>
        </w:rPr>
        <w:t>Econom</w:t>
      </w:r>
      <w:r w:rsidR="000B380E">
        <w:rPr>
          <w:rFonts w:ascii="Times New Roman" w:eastAsia="Times New Roman" w:hAnsi="Times New Roman" w:cs="Times New Roman"/>
          <w:b/>
          <w:bCs/>
          <w:kern w:val="0"/>
          <w:sz w:val="22"/>
          <w:szCs w:val="22"/>
          <w14:ligatures w14:val="none"/>
        </w:rPr>
        <w:t>ics and Analysis</w:t>
      </w:r>
      <w:r w:rsidRPr="00BF18EA">
        <w:rPr>
          <w:rFonts w:ascii="Times New Roman" w:eastAsia="Times New Roman" w:hAnsi="Times New Roman" w:cs="Times New Roman"/>
          <w:b/>
          <w:bCs/>
          <w:kern w:val="0"/>
          <w:sz w:val="22"/>
          <w:szCs w:val="22"/>
          <w14:ligatures w14:val="none"/>
        </w:rPr>
        <w:t xml:space="preserve"> for the Somali Development and Reconstruction Bank (SDRB)</w:t>
      </w:r>
    </w:p>
    <w:p w14:paraId="739B6D78" w14:textId="0838CDF5" w:rsidR="000505B6" w:rsidRPr="00BF18EA" w:rsidRDefault="00EE42D7" w:rsidP="003A3A38">
      <w:pPr>
        <w:pStyle w:val="ListParagraph"/>
        <w:numPr>
          <w:ilvl w:val="0"/>
          <w:numId w:val="19"/>
        </w:numPr>
        <w:spacing w:before="100" w:beforeAutospacing="1" w:after="100" w:afterAutospacing="1" w:line="240" w:lineRule="auto"/>
        <w:jc w:val="both"/>
        <w:outlineLvl w:val="2"/>
        <w:rPr>
          <w:rFonts w:ascii="Times New Roman" w:eastAsia="Times New Roman" w:hAnsi="Times New Roman" w:cs="Times New Roman"/>
          <w:b/>
          <w:bCs/>
          <w:kern w:val="0"/>
          <w:sz w:val="22"/>
          <w:szCs w:val="22"/>
          <w14:ligatures w14:val="none"/>
        </w:rPr>
      </w:pPr>
      <w:r w:rsidRPr="00BF18EA">
        <w:rPr>
          <w:rFonts w:ascii="Times New Roman" w:eastAsia="Times New Roman" w:hAnsi="Times New Roman" w:cs="Times New Roman"/>
          <w:b/>
          <w:bCs/>
          <w:kern w:val="0"/>
          <w:sz w:val="22"/>
          <w:szCs w:val="22"/>
          <w14:ligatures w14:val="none"/>
        </w:rPr>
        <w:t>B</w:t>
      </w:r>
      <w:r w:rsidR="001B2CE5" w:rsidRPr="00BF18EA">
        <w:rPr>
          <w:rFonts w:ascii="Times New Roman" w:eastAsia="Times New Roman" w:hAnsi="Times New Roman" w:cs="Times New Roman"/>
          <w:b/>
          <w:bCs/>
          <w:kern w:val="0"/>
          <w:sz w:val="22"/>
          <w:szCs w:val="22"/>
          <w14:ligatures w14:val="none"/>
        </w:rPr>
        <w:t>ACKGROUND</w:t>
      </w:r>
    </w:p>
    <w:p w14:paraId="09FD3ED6" w14:textId="1D5F8FAB" w:rsidR="00122CBA" w:rsidRPr="00BF18EA" w:rsidRDefault="00122CBA" w:rsidP="00E5703A">
      <w:pPr>
        <w:spacing w:before="100" w:beforeAutospacing="1" w:after="100" w:afterAutospacing="1" w:line="240" w:lineRule="auto"/>
        <w:jc w:val="both"/>
        <w:outlineLvl w:val="2"/>
        <w:rPr>
          <w:rFonts w:ascii="Times New Roman" w:eastAsia="Times New Roman" w:hAnsi="Times New Roman" w:cs="Times New Roman"/>
          <w:b/>
          <w:bCs/>
          <w:kern w:val="0"/>
          <w:sz w:val="22"/>
          <w:szCs w:val="22"/>
          <w14:ligatures w14:val="none"/>
        </w:rPr>
      </w:pPr>
      <w:r w:rsidRPr="00BF18EA">
        <w:rPr>
          <w:rFonts w:ascii="Times New Roman" w:eastAsia="Calibri" w:hAnsi="Times New Roman" w:cs="Times New Roman"/>
          <w:sz w:val="22"/>
          <w:szCs w:val="22"/>
        </w:rPr>
        <w:t xml:space="preserve">The Ministry of Finance of the Federal Republic of Somalia has received financing from the African Development Bank toward the cost of the </w:t>
      </w:r>
      <w:r w:rsidRPr="00BF18EA">
        <w:rPr>
          <w:rFonts w:ascii="Times New Roman" w:hAnsi="Times New Roman" w:cs="Times New Roman"/>
          <w:sz w:val="22"/>
          <w:szCs w:val="22"/>
        </w:rPr>
        <w:t>Financial Sector Development Project (FSDP</w:t>
      </w:r>
      <w:r w:rsidRPr="00BF18EA">
        <w:rPr>
          <w:rFonts w:ascii="Times New Roman" w:eastAsia="Calibri" w:hAnsi="Times New Roman" w:cs="Times New Roman"/>
          <w:sz w:val="22"/>
          <w:szCs w:val="22"/>
        </w:rPr>
        <w:t xml:space="preserve">). </w:t>
      </w:r>
      <w:r w:rsidRPr="00BF18EA">
        <w:rPr>
          <w:rFonts w:ascii="Times New Roman" w:hAnsi="Times New Roman" w:cs="Times New Roman"/>
          <w:sz w:val="22"/>
          <w:szCs w:val="22"/>
        </w:rPr>
        <w:t xml:space="preserve">The Ministry intends to apply part of the agreed amount for this grant to payments under the contract for </w:t>
      </w:r>
      <w:r w:rsidR="00094F10" w:rsidRPr="00BF18EA">
        <w:rPr>
          <w:rFonts w:ascii="Times New Roman" w:eastAsiaTheme="majorEastAsia" w:hAnsi="Times New Roman" w:cs="Times New Roman"/>
          <w:color w:val="000000" w:themeColor="text1"/>
          <w:sz w:val="22"/>
          <w:szCs w:val="22"/>
        </w:rPr>
        <w:t>Economist for the Somali Development and Reconstruction Bank</w:t>
      </w:r>
      <w:r w:rsidRPr="00BF18EA">
        <w:rPr>
          <w:rFonts w:ascii="Times New Roman" w:eastAsiaTheme="majorEastAsia" w:hAnsi="Times New Roman" w:cs="Times New Roman"/>
          <w:color w:val="000000" w:themeColor="text1"/>
          <w:sz w:val="22"/>
          <w:szCs w:val="22"/>
        </w:rPr>
        <w:t xml:space="preserve"> </w:t>
      </w:r>
      <w:r w:rsidR="00094F10" w:rsidRPr="00BF18EA">
        <w:rPr>
          <w:rFonts w:ascii="Times New Roman" w:eastAsiaTheme="majorEastAsia" w:hAnsi="Times New Roman" w:cs="Times New Roman"/>
          <w:color w:val="000000" w:themeColor="text1"/>
          <w:sz w:val="22"/>
          <w:szCs w:val="22"/>
        </w:rPr>
        <w:t>(</w:t>
      </w:r>
      <w:r w:rsidRPr="00BF18EA">
        <w:rPr>
          <w:rFonts w:ascii="Times New Roman" w:eastAsiaTheme="majorEastAsia" w:hAnsi="Times New Roman" w:cs="Times New Roman"/>
          <w:color w:val="000000" w:themeColor="text1"/>
          <w:sz w:val="22"/>
          <w:szCs w:val="22"/>
        </w:rPr>
        <w:t>SDRB</w:t>
      </w:r>
      <w:r w:rsidR="00094F10" w:rsidRPr="00BF18EA">
        <w:rPr>
          <w:rFonts w:ascii="Times New Roman" w:eastAsiaTheme="majorEastAsia" w:hAnsi="Times New Roman" w:cs="Times New Roman"/>
          <w:color w:val="000000" w:themeColor="text1"/>
          <w:sz w:val="22"/>
          <w:szCs w:val="22"/>
        </w:rPr>
        <w:t>)</w:t>
      </w:r>
      <w:r w:rsidRPr="00BF18EA">
        <w:rPr>
          <w:rFonts w:ascii="Times New Roman" w:hAnsi="Times New Roman" w:cs="Times New Roman"/>
          <w:sz w:val="22"/>
          <w:szCs w:val="22"/>
        </w:rPr>
        <w:t>.</w:t>
      </w:r>
      <w:r w:rsidRPr="00BF18EA">
        <w:rPr>
          <w:rFonts w:ascii="Times New Roman" w:eastAsia="Calibri" w:hAnsi="Times New Roman" w:cs="Times New Roman"/>
          <w:sz w:val="22"/>
          <w:szCs w:val="22"/>
        </w:rPr>
        <w:t xml:space="preserve"> </w:t>
      </w:r>
      <w:r w:rsidRPr="00BF18EA">
        <w:rPr>
          <w:rFonts w:ascii="Times New Roman" w:hAnsi="Times New Roman" w:cs="Times New Roman"/>
          <w:spacing w:val="-3"/>
          <w:sz w:val="22"/>
          <w:szCs w:val="22"/>
        </w:rPr>
        <w:t xml:space="preserve">The principal objectives of </w:t>
      </w:r>
      <w:r w:rsidRPr="00BF18EA">
        <w:rPr>
          <w:rFonts w:ascii="Times New Roman" w:hAnsi="Times New Roman" w:cs="Times New Roman"/>
          <w:sz w:val="22"/>
          <w:szCs w:val="22"/>
        </w:rPr>
        <w:t>FSDP</w:t>
      </w:r>
      <w:r w:rsidRPr="00BF18EA">
        <w:rPr>
          <w:rFonts w:ascii="Times New Roman" w:hAnsi="Times New Roman" w:cs="Times New Roman"/>
          <w:spacing w:val="-3"/>
          <w:sz w:val="22"/>
          <w:szCs w:val="22"/>
        </w:rPr>
        <w:t xml:space="preserve"> are </w:t>
      </w:r>
      <w:r w:rsidRPr="00BF18EA">
        <w:rPr>
          <w:rFonts w:ascii="Times New Roman" w:hAnsi="Times New Roman" w:cs="Times New Roman"/>
          <w:sz w:val="22"/>
          <w:szCs w:val="22"/>
        </w:rPr>
        <w:t>to Strengthen Somali financial institutions to increase financial resilience, financial inclusion, and private sector investments in financial services, aligning them with global standards and facilitating connections with global networks.</w:t>
      </w:r>
    </w:p>
    <w:p w14:paraId="53604A18" w14:textId="77777777" w:rsidR="00122CBA" w:rsidRPr="00BF18EA" w:rsidRDefault="00122CBA" w:rsidP="00E5703A">
      <w:pPr>
        <w:spacing w:line="240" w:lineRule="auto"/>
        <w:jc w:val="both"/>
        <w:rPr>
          <w:rFonts w:ascii="Times New Roman" w:hAnsi="Times New Roman" w:cs="Times New Roman"/>
          <w:sz w:val="22"/>
          <w:szCs w:val="22"/>
        </w:rPr>
      </w:pPr>
      <w:r w:rsidRPr="00BF18EA">
        <w:rPr>
          <w:rFonts w:ascii="Times New Roman" w:hAnsi="Times New Roman" w:cs="Times New Roman"/>
          <w:sz w:val="22"/>
          <w:szCs w:val="22"/>
        </w:rPr>
        <w:t>The specific objectives of the project are to (</w:t>
      </w:r>
      <w:proofErr w:type="spellStart"/>
      <w:r w:rsidRPr="00BF18EA">
        <w:rPr>
          <w:rFonts w:ascii="Times New Roman" w:hAnsi="Times New Roman" w:cs="Times New Roman"/>
          <w:sz w:val="22"/>
          <w:szCs w:val="22"/>
        </w:rPr>
        <w:t>i</w:t>
      </w:r>
      <w:proofErr w:type="spellEnd"/>
      <w:r w:rsidRPr="00BF18EA">
        <w:rPr>
          <w:rFonts w:ascii="Times New Roman" w:hAnsi="Times New Roman" w:cs="Times New Roman"/>
          <w:sz w:val="22"/>
          <w:szCs w:val="22"/>
        </w:rPr>
        <w:t>) enhance financial sector stability within the country and integrate a robust framework to attract sustainable financing for development; (ii) boost the financial sector's contribution to the Gross Domestic Product (GDP): (iii) improve private sector access to credit; iv) Accelerate economic recovery in the post-conflict scenario; (iv) promote price stability; (v) expand financial inclusion by increasing the number of individuals accessing financial services; and (vi) strengthen its AML/CFT framework and improve its ability to combat money laundering and terrorism financing, thereby enhancing its connectivity to the international financial system.</w:t>
      </w:r>
    </w:p>
    <w:p w14:paraId="300756F5" w14:textId="77777777" w:rsidR="00122CBA" w:rsidRPr="00BF18EA" w:rsidRDefault="00122CBA" w:rsidP="00E5703A">
      <w:pPr>
        <w:pStyle w:val="NormalWeb"/>
        <w:jc w:val="both"/>
        <w:rPr>
          <w:sz w:val="22"/>
          <w:szCs w:val="22"/>
        </w:rPr>
      </w:pPr>
      <w:r w:rsidRPr="00BF18EA">
        <w:rPr>
          <w:sz w:val="22"/>
          <w:szCs w:val="22"/>
        </w:rPr>
        <w:t>The project comprises four components: (</w:t>
      </w:r>
      <w:proofErr w:type="spellStart"/>
      <w:r w:rsidRPr="00BF18EA">
        <w:rPr>
          <w:sz w:val="22"/>
          <w:szCs w:val="22"/>
        </w:rPr>
        <w:t>i</w:t>
      </w:r>
      <w:proofErr w:type="spellEnd"/>
      <w:r w:rsidRPr="00BF18EA">
        <w:rPr>
          <w:sz w:val="22"/>
          <w:szCs w:val="22"/>
        </w:rPr>
        <w:t>) support to the Central Bank of Somalia, (ii) re-engineering the Somali Development and Reconstruction Bank (SDRB), (iii) enhancing support to the Financial Reporting Center, and (iv) strengthening capacity for project management.</w:t>
      </w:r>
    </w:p>
    <w:p w14:paraId="71E5F73E" w14:textId="17060137" w:rsidR="007E384E" w:rsidRPr="00BF18EA" w:rsidRDefault="00E5703A" w:rsidP="00E5703A">
      <w:pPr>
        <w:spacing w:line="240" w:lineRule="auto"/>
        <w:jc w:val="both"/>
        <w:rPr>
          <w:rFonts w:ascii="Times New Roman" w:eastAsia="Calibri" w:hAnsi="Times New Roman" w:cs="Times New Roman"/>
          <w:kern w:val="0"/>
          <w:sz w:val="22"/>
          <w:szCs w:val="22"/>
          <w14:ligatures w14:val="none"/>
        </w:rPr>
      </w:pPr>
      <w:r w:rsidRPr="00BF18EA">
        <w:rPr>
          <w:rFonts w:ascii="Times New Roman" w:hAnsi="Times New Roman" w:cs="Times New Roman"/>
          <w:color w:val="000000"/>
          <w:sz w:val="22"/>
          <w:szCs w:val="22"/>
        </w:rPr>
        <w:t>The Somali Development and Reconstruction Bank (SDRB), established in 1968 to provide medium- and long-term financing to the private sector, was once a key player in Somalia’s economic development. Its operations ceased in 1991 due to civil conflict and remained dormant until its reconstitution in 2012 under Presidential Decree No. 236. With renewed leadership in 2024, SDRB has begun reviving its mandate to bridge financing gaps, support private sector growth, and drive sustainable, inclusive economic development across Somalia.</w:t>
      </w:r>
    </w:p>
    <w:p w14:paraId="4904956C" w14:textId="0BD77F91" w:rsidR="00E5703A" w:rsidRPr="00BF18EA" w:rsidRDefault="00E5703A" w:rsidP="00E5703A">
      <w:pPr>
        <w:spacing w:line="240" w:lineRule="auto"/>
        <w:jc w:val="both"/>
        <w:rPr>
          <w:rFonts w:ascii="Times New Roman" w:hAnsi="Times New Roman" w:cs="Times New Roman"/>
          <w:color w:val="000000"/>
          <w:sz w:val="22"/>
          <w:szCs w:val="22"/>
        </w:rPr>
      </w:pPr>
      <w:r w:rsidRPr="00BF18EA">
        <w:rPr>
          <w:rFonts w:ascii="Times New Roman" w:hAnsi="Times New Roman" w:cs="Times New Roman"/>
          <w:color w:val="000000"/>
          <w:sz w:val="22"/>
          <w:szCs w:val="22"/>
        </w:rPr>
        <w:t>This consultancy aims to support SDRB’s strategic agenda by providing high-level economic analysis to guide sectoral investment priorities and ensure alignment with national development goals. The Economist will strengthen evidence-based decision-making through project appraisals, impact assessments, and data-driven insights, while supporting the Investment Committee with rigorous economic evaluations and policy consistency checks. The role will also lead the development of digital dashboards to monitor project impacts and enhance real-time institutional performance management.</w:t>
      </w:r>
    </w:p>
    <w:p w14:paraId="2B4CB1E3" w14:textId="490A7461" w:rsidR="00EE42D7" w:rsidRPr="00BF18EA" w:rsidRDefault="00EE42D7" w:rsidP="007E384E">
      <w:pPr>
        <w:pStyle w:val="ListParagraph"/>
        <w:numPr>
          <w:ilvl w:val="0"/>
          <w:numId w:val="19"/>
        </w:numPr>
        <w:spacing w:before="100" w:beforeAutospacing="1" w:after="100" w:afterAutospacing="1" w:line="240" w:lineRule="auto"/>
        <w:jc w:val="both"/>
        <w:outlineLvl w:val="2"/>
        <w:rPr>
          <w:rFonts w:ascii="Times New Roman" w:eastAsia="Times New Roman" w:hAnsi="Times New Roman" w:cs="Times New Roman"/>
          <w:b/>
          <w:bCs/>
          <w:kern w:val="0"/>
          <w:sz w:val="22"/>
          <w:szCs w:val="22"/>
          <w14:ligatures w14:val="none"/>
        </w:rPr>
      </w:pPr>
      <w:r w:rsidRPr="00BF18EA">
        <w:rPr>
          <w:rFonts w:ascii="Times New Roman" w:eastAsia="Times New Roman" w:hAnsi="Times New Roman" w:cs="Times New Roman"/>
          <w:b/>
          <w:bCs/>
          <w:kern w:val="0"/>
          <w:sz w:val="22"/>
          <w:szCs w:val="22"/>
          <w14:ligatures w14:val="none"/>
        </w:rPr>
        <w:lastRenderedPageBreak/>
        <w:t>O</w:t>
      </w:r>
      <w:r w:rsidR="001B2CE5" w:rsidRPr="00BF18EA">
        <w:rPr>
          <w:rFonts w:ascii="Times New Roman" w:eastAsia="Times New Roman" w:hAnsi="Times New Roman" w:cs="Times New Roman"/>
          <w:b/>
          <w:bCs/>
          <w:kern w:val="0"/>
          <w:sz w:val="22"/>
          <w:szCs w:val="22"/>
          <w14:ligatures w14:val="none"/>
        </w:rPr>
        <w:t>BJECTIVES</w:t>
      </w:r>
    </w:p>
    <w:p w14:paraId="32787436" w14:textId="77777777" w:rsidR="00122CBA" w:rsidRPr="00BF18EA" w:rsidRDefault="00122CBA" w:rsidP="007E384E">
      <w:pPr>
        <w:spacing w:before="100" w:beforeAutospacing="1" w:after="100" w:afterAutospacing="1" w:line="240" w:lineRule="auto"/>
        <w:jc w:val="both"/>
        <w:outlineLvl w:val="2"/>
        <w:rPr>
          <w:rFonts w:ascii="Times New Roman" w:eastAsia="Times New Roman" w:hAnsi="Times New Roman" w:cs="Times New Roman"/>
          <w:kern w:val="0"/>
          <w:sz w:val="22"/>
          <w:szCs w:val="22"/>
          <w14:ligatures w14:val="none"/>
        </w:rPr>
      </w:pPr>
      <w:r w:rsidRPr="00BF18EA">
        <w:rPr>
          <w:rFonts w:ascii="Times New Roman" w:hAnsi="Times New Roman" w:cs="Times New Roman"/>
          <w:sz w:val="22"/>
          <w:szCs w:val="22"/>
        </w:rPr>
        <w:t>The key objectives of this consultancy engagement:</w:t>
      </w:r>
      <w:r w:rsidRPr="00BF18EA">
        <w:rPr>
          <w:rFonts w:ascii="Times New Roman" w:eastAsia="Times New Roman" w:hAnsi="Times New Roman" w:cs="Times New Roman"/>
          <w:kern w:val="0"/>
          <w:sz w:val="22"/>
          <w:szCs w:val="22"/>
          <w14:ligatures w14:val="none"/>
        </w:rPr>
        <w:t xml:space="preserve"> </w:t>
      </w:r>
    </w:p>
    <w:p w14:paraId="38742A96" w14:textId="2347796A" w:rsidR="00135D56" w:rsidRPr="00BF18EA" w:rsidRDefault="00135D56" w:rsidP="007E384E">
      <w:pPr>
        <w:pStyle w:val="ListParagraph"/>
        <w:numPr>
          <w:ilvl w:val="0"/>
          <w:numId w:val="22"/>
        </w:numPr>
        <w:spacing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Generate robust economic analysis that guides SDRB’s strategic priorities and informs sectoral investment decisions.</w:t>
      </w:r>
    </w:p>
    <w:p w14:paraId="72AA58E5" w14:textId="77777777" w:rsidR="00135D56" w:rsidRPr="00BF18EA" w:rsidRDefault="00135D56" w:rsidP="007E384E">
      <w:pPr>
        <w:pStyle w:val="ListParagraph"/>
        <w:numPr>
          <w:ilvl w:val="0"/>
          <w:numId w:val="22"/>
        </w:numPr>
        <w:spacing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Strengthen project decision-making by conducting comprehensive appraisals, forecasting impacts, and applying data-driver assessment tools.</w:t>
      </w:r>
    </w:p>
    <w:p w14:paraId="0176D2E7" w14:textId="1E1DF675" w:rsidR="00094F10" w:rsidRPr="00BF18EA" w:rsidRDefault="00135D56" w:rsidP="007E384E">
      <w:pPr>
        <w:pStyle w:val="ListParagraph"/>
        <w:numPr>
          <w:ilvl w:val="0"/>
          <w:numId w:val="22"/>
        </w:numPr>
        <w:spacing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Provide expert input the Investment Committee through economic evaluations, policy consistency checks, and feasibility modeling to support sound investment choices.</w:t>
      </w:r>
    </w:p>
    <w:p w14:paraId="4366DD93" w14:textId="09C1BC03" w:rsidR="00135D56" w:rsidRPr="00BF18EA" w:rsidRDefault="00135D56" w:rsidP="007E384E">
      <w:pPr>
        <w:pStyle w:val="ListParagraph"/>
        <w:numPr>
          <w:ilvl w:val="0"/>
          <w:numId w:val="22"/>
        </w:numPr>
        <w:spacing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Develop and maintain digital analytics tools and dashboards that track project performance and enable timely, evidence-based decision-making across the institution.</w:t>
      </w:r>
    </w:p>
    <w:p w14:paraId="6F21891A" w14:textId="77777777" w:rsidR="001B2CE5" w:rsidRPr="00BF18EA" w:rsidRDefault="001B2CE5" w:rsidP="001B2CE5">
      <w:pPr>
        <w:spacing w:line="276" w:lineRule="auto"/>
        <w:jc w:val="both"/>
        <w:rPr>
          <w:rFonts w:ascii="Times New Roman" w:eastAsia="Calibri" w:hAnsi="Times New Roman" w:cs="Times New Roman"/>
          <w:b/>
          <w:bCs/>
          <w:kern w:val="0"/>
          <w:sz w:val="22"/>
          <w:szCs w:val="22"/>
          <w14:ligatures w14:val="none"/>
        </w:rPr>
      </w:pPr>
    </w:p>
    <w:p w14:paraId="69D4613E" w14:textId="324CA12D" w:rsidR="001B2CE5" w:rsidRPr="00BF18EA" w:rsidRDefault="001B2CE5" w:rsidP="001B2CE5">
      <w:pPr>
        <w:pStyle w:val="ListParagraph"/>
        <w:numPr>
          <w:ilvl w:val="0"/>
          <w:numId w:val="19"/>
        </w:numPr>
        <w:spacing w:before="100" w:beforeAutospacing="1" w:after="100" w:afterAutospacing="1" w:line="240" w:lineRule="auto"/>
        <w:jc w:val="both"/>
        <w:outlineLvl w:val="2"/>
        <w:rPr>
          <w:rFonts w:ascii="Times New Roman" w:eastAsia="Times New Roman" w:hAnsi="Times New Roman" w:cs="Times New Roman"/>
          <w:b/>
          <w:bCs/>
          <w:kern w:val="0"/>
          <w:sz w:val="22"/>
          <w:szCs w:val="22"/>
          <w14:ligatures w14:val="none"/>
        </w:rPr>
      </w:pPr>
      <w:r w:rsidRPr="00BF18EA">
        <w:rPr>
          <w:rFonts w:ascii="Times New Roman" w:eastAsia="Times New Roman" w:hAnsi="Times New Roman" w:cs="Times New Roman"/>
          <w:b/>
          <w:bCs/>
          <w:kern w:val="0"/>
          <w:sz w:val="22"/>
          <w:szCs w:val="22"/>
          <w14:ligatures w14:val="none"/>
        </w:rPr>
        <w:t>SCOPE OF WORK</w:t>
      </w:r>
    </w:p>
    <w:p w14:paraId="13A37825" w14:textId="77777777" w:rsidR="001B2CE5" w:rsidRPr="00BF18EA" w:rsidRDefault="001B2CE5" w:rsidP="001B2CE5">
      <w:pPr>
        <w:jc w:val="both"/>
        <w:rPr>
          <w:rFonts w:ascii="Times New Roman" w:hAnsi="Times New Roman" w:cs="Times New Roman"/>
          <w:sz w:val="22"/>
          <w:szCs w:val="22"/>
        </w:rPr>
      </w:pPr>
      <w:r w:rsidRPr="00BF18EA">
        <w:rPr>
          <w:rFonts w:ascii="Times New Roman" w:hAnsi="Times New Roman" w:cs="Times New Roman"/>
          <w:sz w:val="22"/>
          <w:szCs w:val="22"/>
        </w:rPr>
        <w:t>The consultant shall undertake the following tasks:</w:t>
      </w:r>
    </w:p>
    <w:p w14:paraId="0144D725" w14:textId="77777777" w:rsidR="001B2CE5" w:rsidRPr="00BF18EA" w:rsidRDefault="001B2CE5" w:rsidP="001B2CE5">
      <w:pPr>
        <w:pStyle w:val="ListParagraph"/>
        <w:numPr>
          <w:ilvl w:val="0"/>
          <w:numId w:val="25"/>
        </w:numPr>
        <w:spacing w:after="0" w:line="276" w:lineRule="auto"/>
        <w:jc w:val="both"/>
        <w:rPr>
          <w:rFonts w:ascii="Times New Roman" w:eastAsia="Calibri" w:hAnsi="Times New Roman" w:cs="Times New Roman"/>
          <w:b/>
          <w:bCs/>
          <w:kern w:val="0"/>
          <w:sz w:val="22"/>
          <w:szCs w:val="22"/>
          <w14:ligatures w14:val="none"/>
        </w:rPr>
      </w:pPr>
      <w:r w:rsidRPr="00BF18EA">
        <w:rPr>
          <w:rFonts w:ascii="Times New Roman" w:eastAsia="Calibri" w:hAnsi="Times New Roman" w:cs="Times New Roman"/>
          <w:b/>
          <w:bCs/>
          <w:kern w:val="0"/>
          <w:sz w:val="22"/>
          <w:szCs w:val="22"/>
          <w14:ligatures w14:val="none"/>
        </w:rPr>
        <w:t xml:space="preserve">Support Investment Committee </w:t>
      </w:r>
    </w:p>
    <w:p w14:paraId="48FE66A8" w14:textId="77777777" w:rsidR="001B2CE5" w:rsidRPr="00BF18EA" w:rsidRDefault="001B2CE5" w:rsidP="001B2CE5">
      <w:pPr>
        <w:pStyle w:val="ListParagraph"/>
        <w:numPr>
          <w:ilvl w:val="0"/>
          <w:numId w:val="27"/>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Serve as a core advisor to the SDRB Investment Committee, delivering evidence-based inputs during project appraisal and decision-making.</w:t>
      </w:r>
    </w:p>
    <w:p w14:paraId="62B5080F" w14:textId="77777777" w:rsidR="001B2CE5" w:rsidRPr="00BF18EA" w:rsidRDefault="001B2CE5" w:rsidP="001B2CE5">
      <w:pPr>
        <w:pStyle w:val="ListParagraph"/>
        <w:numPr>
          <w:ilvl w:val="0"/>
          <w:numId w:val="27"/>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Provide rigorous macroeconomic and microeconomic justifications for each project’s viability, risk profile, and development impact.</w:t>
      </w:r>
    </w:p>
    <w:p w14:paraId="56030243" w14:textId="77777777" w:rsidR="001B2CE5" w:rsidRPr="00BF18EA" w:rsidRDefault="001B2CE5" w:rsidP="001B2CE5">
      <w:pPr>
        <w:pStyle w:val="ListParagraph"/>
        <w:numPr>
          <w:ilvl w:val="0"/>
          <w:numId w:val="27"/>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Use input-output models, cost-benefit analysis, and economic rate of return (ERR) tools to feed into project screening reports.</w:t>
      </w:r>
    </w:p>
    <w:p w14:paraId="4C7AA3DF" w14:textId="77777777" w:rsidR="001B2CE5" w:rsidRPr="00BF18EA" w:rsidRDefault="001B2CE5" w:rsidP="001B2CE5">
      <w:pPr>
        <w:pStyle w:val="ListParagraph"/>
        <w:numPr>
          <w:ilvl w:val="0"/>
          <w:numId w:val="27"/>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 xml:space="preserve">Ensure alignment of proposed investments with sectoral priorities. </w:t>
      </w:r>
    </w:p>
    <w:p w14:paraId="17ED928F" w14:textId="77777777" w:rsidR="001B2CE5" w:rsidRPr="00BF18EA" w:rsidRDefault="001B2CE5" w:rsidP="001B2CE5">
      <w:pPr>
        <w:pStyle w:val="ListParagraph"/>
        <w:numPr>
          <w:ilvl w:val="0"/>
          <w:numId w:val="27"/>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Collaborate with investment officers to translate economic insights into bankable projects and structured finance solutions.</w:t>
      </w:r>
    </w:p>
    <w:p w14:paraId="101C24AF" w14:textId="77777777" w:rsidR="001B2CE5" w:rsidRPr="00BF18EA" w:rsidRDefault="001B2CE5" w:rsidP="001B2CE5">
      <w:pPr>
        <w:pStyle w:val="ListParagraph"/>
        <w:numPr>
          <w:ilvl w:val="0"/>
          <w:numId w:val="27"/>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Identify potential risks (e.g., inflationary pressure and weak demand absorption) and recommend mitigation strategies</w:t>
      </w:r>
      <w:r w:rsidRPr="00BF18EA">
        <w:rPr>
          <w:rFonts w:ascii="Times New Roman" w:eastAsia="Times New Roman" w:hAnsi="Times New Roman" w:cs="Times New Roman"/>
          <w:b/>
          <w:bCs/>
          <w:kern w:val="0"/>
          <w:sz w:val="22"/>
          <w:szCs w:val="22"/>
          <w14:ligatures w14:val="none"/>
        </w:rPr>
        <w:t xml:space="preserve"> </w:t>
      </w:r>
    </w:p>
    <w:p w14:paraId="22B811E9" w14:textId="77777777" w:rsidR="001B2CE5" w:rsidRPr="00BF18EA" w:rsidRDefault="001B2CE5" w:rsidP="001B2CE5">
      <w:pPr>
        <w:spacing w:after="0" w:line="276" w:lineRule="auto"/>
        <w:ind w:left="360"/>
        <w:jc w:val="both"/>
        <w:rPr>
          <w:rFonts w:ascii="Times New Roman" w:eastAsia="Times New Roman" w:hAnsi="Times New Roman" w:cs="Times New Roman"/>
          <w:b/>
          <w:bCs/>
          <w:kern w:val="0"/>
          <w:sz w:val="22"/>
          <w:szCs w:val="22"/>
          <w14:ligatures w14:val="none"/>
        </w:rPr>
      </w:pPr>
    </w:p>
    <w:p w14:paraId="0A93E44D" w14:textId="77777777" w:rsidR="001B2CE5" w:rsidRPr="00BF18EA" w:rsidRDefault="001B2CE5" w:rsidP="001B2CE5">
      <w:pPr>
        <w:pStyle w:val="ListParagraph"/>
        <w:numPr>
          <w:ilvl w:val="0"/>
          <w:numId w:val="25"/>
        </w:numPr>
        <w:spacing w:after="0" w:line="276" w:lineRule="auto"/>
        <w:jc w:val="both"/>
        <w:rPr>
          <w:rFonts w:ascii="Times New Roman" w:eastAsia="Calibri" w:hAnsi="Times New Roman" w:cs="Times New Roman"/>
          <w:b/>
          <w:bCs/>
          <w:kern w:val="0"/>
          <w:sz w:val="22"/>
          <w:szCs w:val="22"/>
          <w14:ligatures w14:val="none"/>
        </w:rPr>
      </w:pPr>
      <w:r w:rsidRPr="00BF18EA">
        <w:rPr>
          <w:rFonts w:ascii="Times New Roman" w:eastAsia="Calibri" w:hAnsi="Times New Roman" w:cs="Times New Roman"/>
          <w:b/>
          <w:bCs/>
          <w:kern w:val="0"/>
          <w:sz w:val="22"/>
          <w:szCs w:val="22"/>
          <w14:ligatures w14:val="none"/>
        </w:rPr>
        <w:t>Project Preparation</w:t>
      </w:r>
    </w:p>
    <w:p w14:paraId="66AA0A7A" w14:textId="4620E3B8" w:rsidR="001B2CE5" w:rsidRPr="00BF18EA" w:rsidRDefault="001B2CE5" w:rsidP="001B2CE5">
      <w:pPr>
        <w:pStyle w:val="ListParagraph"/>
        <w:numPr>
          <w:ilvl w:val="0"/>
          <w:numId w:val="4"/>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 xml:space="preserve">Lead the preparation of investment projects, ensuring alignment with </w:t>
      </w:r>
      <w:r w:rsidR="00CC0195">
        <w:rPr>
          <w:rFonts w:ascii="Times New Roman" w:eastAsia="Calibri" w:hAnsi="Times New Roman" w:cs="Times New Roman"/>
          <w:kern w:val="0"/>
          <w:sz w:val="22"/>
          <w:szCs w:val="22"/>
          <w14:ligatures w14:val="none"/>
        </w:rPr>
        <w:t xml:space="preserve">the </w:t>
      </w:r>
      <w:r w:rsidRPr="00BF18EA">
        <w:rPr>
          <w:rFonts w:ascii="Times New Roman" w:eastAsia="Calibri" w:hAnsi="Times New Roman" w:cs="Times New Roman"/>
          <w:kern w:val="0"/>
          <w:sz w:val="22"/>
          <w:szCs w:val="22"/>
          <w14:ligatures w14:val="none"/>
        </w:rPr>
        <w:t>sectoral SDRB's strategy.</w:t>
      </w:r>
    </w:p>
    <w:p w14:paraId="2460E67A" w14:textId="47CB8135" w:rsidR="001B2CE5" w:rsidRPr="00BF18EA" w:rsidRDefault="001B2CE5" w:rsidP="001B2CE5">
      <w:pPr>
        <w:pStyle w:val="ListParagraph"/>
        <w:numPr>
          <w:ilvl w:val="0"/>
          <w:numId w:val="4"/>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Conduct pre-feasibility and feasibility assessments</w:t>
      </w:r>
      <w:r w:rsidR="00CC0195">
        <w:rPr>
          <w:rFonts w:ascii="Times New Roman" w:eastAsia="Calibri" w:hAnsi="Times New Roman" w:cs="Times New Roman"/>
          <w:kern w:val="0"/>
          <w:sz w:val="22"/>
          <w:szCs w:val="22"/>
          <w14:ligatures w14:val="none"/>
        </w:rPr>
        <w:t>,</w:t>
      </w:r>
      <w:r w:rsidRPr="00BF18EA">
        <w:rPr>
          <w:rFonts w:ascii="Times New Roman" w:eastAsia="Calibri" w:hAnsi="Times New Roman" w:cs="Times New Roman"/>
          <w:kern w:val="0"/>
          <w:sz w:val="22"/>
          <w:szCs w:val="22"/>
          <w14:ligatures w14:val="none"/>
        </w:rPr>
        <w:t xml:space="preserve"> including macroeconomic relevance, financial sustainability, and social impact analysis.</w:t>
      </w:r>
    </w:p>
    <w:p w14:paraId="3476AF56" w14:textId="77777777" w:rsidR="001B2CE5" w:rsidRPr="00BF18EA" w:rsidRDefault="001B2CE5" w:rsidP="001B2CE5">
      <w:pPr>
        <w:pStyle w:val="ListParagraph"/>
        <w:numPr>
          <w:ilvl w:val="0"/>
          <w:numId w:val="4"/>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Identify and screen potential projects based on financial returns, sectoral needs, and developmental spillovers.</w:t>
      </w:r>
    </w:p>
    <w:p w14:paraId="483147FD" w14:textId="77777777" w:rsidR="001B2CE5" w:rsidRPr="00BF18EA" w:rsidRDefault="001B2CE5" w:rsidP="001B2CE5">
      <w:pPr>
        <w:pStyle w:val="ListParagraph"/>
        <w:numPr>
          <w:ilvl w:val="0"/>
          <w:numId w:val="4"/>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Facilitate joint missions with Investment and BDS team to refine project design, risk mitigation strategies, and financing frameworks.</w:t>
      </w:r>
    </w:p>
    <w:p w14:paraId="25A39545" w14:textId="77777777" w:rsidR="001B2CE5" w:rsidRPr="00BF18EA" w:rsidRDefault="001B2CE5" w:rsidP="001B2CE5">
      <w:pPr>
        <w:pStyle w:val="ListParagraph"/>
        <w:spacing w:after="0" w:line="276" w:lineRule="auto"/>
        <w:jc w:val="both"/>
        <w:rPr>
          <w:rFonts w:ascii="Times New Roman" w:eastAsia="Calibri" w:hAnsi="Times New Roman" w:cs="Times New Roman"/>
          <w:kern w:val="0"/>
          <w:sz w:val="22"/>
          <w:szCs w:val="22"/>
          <w14:ligatures w14:val="none"/>
        </w:rPr>
      </w:pPr>
    </w:p>
    <w:p w14:paraId="0FA2422C" w14:textId="77777777" w:rsidR="001B2CE5" w:rsidRPr="00BF18EA" w:rsidRDefault="001B2CE5" w:rsidP="001B2CE5">
      <w:pPr>
        <w:pStyle w:val="ListParagraph"/>
        <w:numPr>
          <w:ilvl w:val="0"/>
          <w:numId w:val="25"/>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F18EA">
        <w:rPr>
          <w:rFonts w:ascii="Times New Roman" w:eastAsia="Times New Roman" w:hAnsi="Times New Roman" w:cs="Times New Roman"/>
          <w:b/>
          <w:bCs/>
          <w:kern w:val="0"/>
          <w:sz w:val="22"/>
          <w:szCs w:val="22"/>
          <w14:ligatures w14:val="none"/>
        </w:rPr>
        <w:t>Macroeconomic Analysis</w:t>
      </w:r>
    </w:p>
    <w:p w14:paraId="5ED15E1C" w14:textId="77777777" w:rsidR="001B2CE5" w:rsidRPr="00BF18EA" w:rsidRDefault="001B2CE5" w:rsidP="001B2CE5">
      <w:pPr>
        <w:pStyle w:val="ListParagraph"/>
        <w:spacing w:before="100" w:beforeAutospacing="1" w:after="100" w:afterAutospacing="1" w:line="240" w:lineRule="auto"/>
        <w:jc w:val="both"/>
        <w:rPr>
          <w:rFonts w:ascii="Times New Roman" w:eastAsia="Times New Roman" w:hAnsi="Times New Roman" w:cs="Times New Roman"/>
          <w:kern w:val="0"/>
          <w:sz w:val="22"/>
          <w:szCs w:val="22"/>
          <w14:ligatures w14:val="none"/>
        </w:rPr>
      </w:pPr>
    </w:p>
    <w:p w14:paraId="211446FE" w14:textId="77777777" w:rsidR="001B2CE5" w:rsidRPr="00BF18EA" w:rsidRDefault="001B2CE5" w:rsidP="001B2CE5">
      <w:pPr>
        <w:pStyle w:val="ListParagraph"/>
        <w:numPr>
          <w:ilvl w:val="0"/>
          <w:numId w:val="29"/>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Provide high-level advice to SDRB leadership on macroeconomic trends, national and global economic risks, and policy responses.</w:t>
      </w:r>
    </w:p>
    <w:p w14:paraId="21F44A8D" w14:textId="77777777" w:rsidR="001B2CE5" w:rsidRPr="00BF18EA" w:rsidRDefault="001B2CE5" w:rsidP="001B2CE5">
      <w:pPr>
        <w:pStyle w:val="ListParagraph"/>
        <w:numPr>
          <w:ilvl w:val="0"/>
          <w:numId w:val="29"/>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lastRenderedPageBreak/>
        <w:t>Conduct economic impact modeling, including scenario analysis and simulations, to guide SDRB’s strategic planning.</w:t>
      </w:r>
    </w:p>
    <w:p w14:paraId="33DCD99E" w14:textId="77777777" w:rsidR="001B2CE5" w:rsidRPr="00BF18EA" w:rsidRDefault="001B2CE5" w:rsidP="001B2CE5">
      <w:pPr>
        <w:pStyle w:val="ListParagraph"/>
        <w:numPr>
          <w:ilvl w:val="0"/>
          <w:numId w:val="29"/>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Prepare policy briefs, sector notes, and periodic economic updates to support decision-making and stakeholder engagement.</w:t>
      </w:r>
    </w:p>
    <w:p w14:paraId="3A95466F" w14:textId="77777777" w:rsidR="001B2CE5" w:rsidRPr="00BF18EA" w:rsidRDefault="001B2CE5" w:rsidP="001B2CE5">
      <w:pPr>
        <w:pStyle w:val="ListParagraph"/>
        <w:numPr>
          <w:ilvl w:val="0"/>
          <w:numId w:val="29"/>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Analyze trends in inflation, return rate (Banking sector), growth, public finance, trade, and external shocks.</w:t>
      </w:r>
    </w:p>
    <w:p w14:paraId="0BBBE778" w14:textId="77777777" w:rsidR="001B2CE5" w:rsidRPr="00BF18EA" w:rsidRDefault="001B2CE5" w:rsidP="001B2CE5">
      <w:pPr>
        <w:pStyle w:val="ListParagraph"/>
        <w:numPr>
          <w:ilvl w:val="0"/>
          <w:numId w:val="29"/>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Advise SDRB leadership on national and global economic developments with implications for lending and portfolio management.</w:t>
      </w:r>
    </w:p>
    <w:p w14:paraId="42ABA396" w14:textId="77777777" w:rsidR="001B2CE5" w:rsidRPr="00BF18EA" w:rsidRDefault="001B2CE5" w:rsidP="001B2CE5">
      <w:pPr>
        <w:pStyle w:val="ListParagraph"/>
        <w:numPr>
          <w:ilvl w:val="0"/>
          <w:numId w:val="29"/>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Guide the Research and M&amp;E Department in designing methodologies for assessing the macroeconomic impact of SDRB’s strategy with policy shifts and global economic developments.</w:t>
      </w:r>
    </w:p>
    <w:p w14:paraId="4DAF85C9" w14:textId="77777777" w:rsidR="001B2CE5" w:rsidRPr="00BF18EA" w:rsidRDefault="001B2CE5" w:rsidP="001B2CE5">
      <w:pPr>
        <w:pStyle w:val="ListParagraph"/>
        <w:numPr>
          <w:ilvl w:val="0"/>
          <w:numId w:val="29"/>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Lead collaborative analytical studies on the implications of fiscal, monetary, and trade policies on SDRB’s strategic investments and economic development goals.</w:t>
      </w:r>
    </w:p>
    <w:p w14:paraId="61AC571E" w14:textId="77777777" w:rsidR="001B2CE5" w:rsidRPr="00BF18EA" w:rsidRDefault="001B2CE5" w:rsidP="001B2CE5">
      <w:pPr>
        <w:spacing w:after="0" w:line="276" w:lineRule="auto"/>
        <w:jc w:val="both"/>
        <w:rPr>
          <w:rFonts w:ascii="Times New Roman" w:eastAsia="Calibri" w:hAnsi="Times New Roman" w:cs="Times New Roman"/>
          <w:kern w:val="0"/>
          <w:sz w:val="22"/>
          <w:szCs w:val="22"/>
          <w14:ligatures w14:val="none"/>
        </w:rPr>
      </w:pPr>
    </w:p>
    <w:p w14:paraId="2B9717B4" w14:textId="77777777" w:rsidR="001B2CE5" w:rsidRPr="00BF18EA" w:rsidRDefault="001B2CE5" w:rsidP="001B2CE5">
      <w:pPr>
        <w:pStyle w:val="ListParagraph"/>
        <w:spacing w:after="0" w:line="276" w:lineRule="auto"/>
        <w:jc w:val="both"/>
        <w:rPr>
          <w:rFonts w:ascii="Times New Roman" w:eastAsia="Calibri" w:hAnsi="Times New Roman" w:cs="Times New Roman"/>
          <w:kern w:val="0"/>
          <w:sz w:val="22"/>
          <w:szCs w:val="22"/>
          <w14:ligatures w14:val="none"/>
        </w:rPr>
      </w:pPr>
    </w:p>
    <w:p w14:paraId="5E752D41" w14:textId="77777777" w:rsidR="001B2CE5" w:rsidRPr="00BF18EA" w:rsidRDefault="001B2CE5" w:rsidP="001B2CE5">
      <w:pPr>
        <w:pStyle w:val="ListParagraph"/>
        <w:numPr>
          <w:ilvl w:val="0"/>
          <w:numId w:val="25"/>
        </w:numPr>
        <w:spacing w:before="100" w:beforeAutospacing="1" w:after="100" w:afterAutospacing="1" w:line="240" w:lineRule="auto"/>
        <w:jc w:val="both"/>
        <w:rPr>
          <w:rFonts w:ascii="Times New Roman" w:eastAsia="Times New Roman" w:hAnsi="Times New Roman" w:cs="Times New Roman"/>
          <w:kern w:val="0"/>
          <w:sz w:val="22"/>
          <w:szCs w:val="22"/>
          <w14:ligatures w14:val="none"/>
        </w:rPr>
      </w:pPr>
      <w:r w:rsidRPr="00BF18EA">
        <w:rPr>
          <w:rFonts w:ascii="Times New Roman" w:eastAsia="Times New Roman" w:hAnsi="Times New Roman" w:cs="Times New Roman"/>
          <w:b/>
          <w:bCs/>
          <w:kern w:val="0"/>
          <w:sz w:val="22"/>
          <w:szCs w:val="22"/>
          <w14:ligatures w14:val="none"/>
        </w:rPr>
        <w:t>Data Analysis and Impact Assessment</w:t>
      </w:r>
    </w:p>
    <w:p w14:paraId="505600C9" w14:textId="77777777" w:rsidR="001B2CE5" w:rsidRPr="00BF18EA" w:rsidRDefault="001B2CE5" w:rsidP="001B2CE5">
      <w:pPr>
        <w:pStyle w:val="ListParagraph"/>
        <w:spacing w:before="100" w:beforeAutospacing="1" w:after="100" w:afterAutospacing="1" w:line="240" w:lineRule="auto"/>
        <w:jc w:val="both"/>
        <w:rPr>
          <w:rFonts w:ascii="Times New Roman" w:eastAsia="Times New Roman" w:hAnsi="Times New Roman" w:cs="Times New Roman"/>
          <w:kern w:val="0"/>
          <w:sz w:val="22"/>
          <w:szCs w:val="22"/>
          <w14:ligatures w14:val="none"/>
        </w:rPr>
      </w:pPr>
    </w:p>
    <w:p w14:paraId="0E69079F" w14:textId="77777777" w:rsidR="001B2CE5" w:rsidRPr="00BF18EA" w:rsidRDefault="001B2CE5" w:rsidP="001B2CE5">
      <w:pPr>
        <w:pStyle w:val="ListParagraph"/>
        <w:numPr>
          <w:ilvl w:val="0"/>
          <w:numId w:val="30"/>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Establish a centralized data platform for real-time economic, sectoral, and financial data relevant to SDRB operations.</w:t>
      </w:r>
    </w:p>
    <w:p w14:paraId="6E56281D" w14:textId="77777777" w:rsidR="001B2CE5" w:rsidRPr="00BF18EA" w:rsidRDefault="001B2CE5" w:rsidP="001B2CE5">
      <w:pPr>
        <w:pStyle w:val="ListParagraph"/>
        <w:numPr>
          <w:ilvl w:val="0"/>
          <w:numId w:val="30"/>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Develop digital dashboards that visualize impact metrics (e.g., jobs created, income effects, regional reach, gender outcomes).</w:t>
      </w:r>
    </w:p>
    <w:p w14:paraId="7A4DDA11" w14:textId="77777777" w:rsidR="001B2CE5" w:rsidRPr="00BF18EA" w:rsidRDefault="001B2CE5" w:rsidP="001B2CE5">
      <w:pPr>
        <w:numPr>
          <w:ilvl w:val="0"/>
          <w:numId w:val="30"/>
        </w:numPr>
        <w:spacing w:after="0" w:line="276" w:lineRule="auto"/>
        <w:contextualSpacing/>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Develop productivity and competitiveness indicators to inform sectoral strategies.</w:t>
      </w:r>
    </w:p>
    <w:p w14:paraId="17B3AFD8" w14:textId="77777777" w:rsidR="001B2CE5" w:rsidRPr="00BF18EA" w:rsidRDefault="001B2CE5" w:rsidP="001B2CE5">
      <w:pPr>
        <w:spacing w:after="0" w:line="276" w:lineRule="auto"/>
        <w:contextualSpacing/>
        <w:jc w:val="both"/>
        <w:rPr>
          <w:rFonts w:ascii="Times New Roman" w:eastAsia="Calibri" w:hAnsi="Times New Roman" w:cs="Times New Roman"/>
          <w:kern w:val="0"/>
          <w:sz w:val="22"/>
          <w:szCs w:val="22"/>
          <w14:ligatures w14:val="none"/>
        </w:rPr>
      </w:pPr>
    </w:p>
    <w:p w14:paraId="636DBA13" w14:textId="77777777" w:rsidR="001B2CE5" w:rsidRPr="00BF18EA" w:rsidRDefault="001B2CE5" w:rsidP="001B2CE5">
      <w:pPr>
        <w:pStyle w:val="ListParagraph"/>
        <w:numPr>
          <w:ilvl w:val="0"/>
          <w:numId w:val="25"/>
        </w:numPr>
        <w:spacing w:after="0" w:line="276" w:lineRule="auto"/>
        <w:jc w:val="both"/>
        <w:rPr>
          <w:rFonts w:ascii="Times New Roman" w:eastAsia="Calibri" w:hAnsi="Times New Roman" w:cs="Times New Roman"/>
          <w:b/>
          <w:bCs/>
          <w:kern w:val="0"/>
          <w:sz w:val="22"/>
          <w:szCs w:val="22"/>
          <w14:ligatures w14:val="none"/>
        </w:rPr>
      </w:pPr>
      <w:r w:rsidRPr="00BF18EA">
        <w:rPr>
          <w:rFonts w:ascii="Times New Roman" w:eastAsia="Calibri" w:hAnsi="Times New Roman" w:cs="Times New Roman"/>
          <w:b/>
          <w:bCs/>
          <w:kern w:val="0"/>
          <w:sz w:val="22"/>
          <w:szCs w:val="22"/>
          <w14:ligatures w14:val="none"/>
        </w:rPr>
        <w:t>Internal Capacity Building</w:t>
      </w:r>
    </w:p>
    <w:p w14:paraId="0388451F" w14:textId="77777777" w:rsidR="001B2CE5" w:rsidRPr="00BF18EA" w:rsidRDefault="001B2CE5" w:rsidP="001B2CE5">
      <w:pPr>
        <w:pStyle w:val="ListParagraph"/>
        <w:spacing w:after="0" w:line="276" w:lineRule="auto"/>
        <w:jc w:val="both"/>
        <w:rPr>
          <w:rFonts w:ascii="Times New Roman" w:eastAsia="Calibri" w:hAnsi="Times New Roman" w:cs="Times New Roman"/>
          <w:b/>
          <w:bCs/>
          <w:kern w:val="0"/>
          <w:sz w:val="22"/>
          <w:szCs w:val="22"/>
          <w14:ligatures w14:val="none"/>
        </w:rPr>
      </w:pPr>
    </w:p>
    <w:p w14:paraId="1DD05E0D" w14:textId="77777777" w:rsidR="001B2CE5" w:rsidRPr="00BF18EA" w:rsidRDefault="001B2CE5" w:rsidP="001B2CE5">
      <w:pPr>
        <w:numPr>
          <w:ilvl w:val="0"/>
          <w:numId w:val="33"/>
        </w:numPr>
        <w:spacing w:after="0" w:line="276" w:lineRule="auto"/>
        <w:contextualSpacing/>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Train and mentor economists, analysts, and staff across the Bank in applied economics, development modeling, and monitoring.</w:t>
      </w:r>
    </w:p>
    <w:p w14:paraId="5DB4DD81" w14:textId="77777777" w:rsidR="001B2CE5" w:rsidRPr="00BF18EA" w:rsidRDefault="001B2CE5" w:rsidP="001B2CE5">
      <w:pPr>
        <w:numPr>
          <w:ilvl w:val="0"/>
          <w:numId w:val="33"/>
        </w:numPr>
        <w:spacing w:after="0" w:line="276" w:lineRule="auto"/>
        <w:contextualSpacing/>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Promote a culture of learning, data-driven decision-making, and institutional knowledge sharing.</w:t>
      </w:r>
    </w:p>
    <w:p w14:paraId="7EA29452" w14:textId="77777777" w:rsidR="001B2CE5" w:rsidRPr="00BF18EA" w:rsidRDefault="001B2CE5" w:rsidP="001B2CE5">
      <w:pPr>
        <w:spacing w:after="0" w:line="276" w:lineRule="auto"/>
        <w:contextualSpacing/>
        <w:jc w:val="both"/>
        <w:rPr>
          <w:rFonts w:ascii="Times New Roman" w:eastAsia="Calibri" w:hAnsi="Times New Roman" w:cs="Times New Roman"/>
          <w:kern w:val="0"/>
          <w:sz w:val="22"/>
          <w:szCs w:val="22"/>
          <w14:ligatures w14:val="none"/>
        </w:rPr>
      </w:pPr>
    </w:p>
    <w:p w14:paraId="3E2114A9" w14:textId="77777777" w:rsidR="001B2CE5" w:rsidRPr="00BF18EA" w:rsidRDefault="001B2CE5" w:rsidP="001B2CE5">
      <w:pPr>
        <w:pStyle w:val="ListParagraph"/>
        <w:numPr>
          <w:ilvl w:val="0"/>
          <w:numId w:val="25"/>
        </w:numPr>
        <w:spacing w:after="0" w:line="276" w:lineRule="auto"/>
        <w:jc w:val="both"/>
        <w:rPr>
          <w:rFonts w:ascii="Times New Roman" w:eastAsia="Calibri" w:hAnsi="Times New Roman" w:cs="Times New Roman"/>
          <w:b/>
          <w:bCs/>
          <w:kern w:val="0"/>
          <w:sz w:val="22"/>
          <w:szCs w:val="22"/>
          <w14:ligatures w14:val="none"/>
        </w:rPr>
      </w:pPr>
      <w:r w:rsidRPr="00BF18EA">
        <w:rPr>
          <w:rFonts w:ascii="Times New Roman" w:eastAsia="Calibri" w:hAnsi="Times New Roman" w:cs="Times New Roman"/>
          <w:b/>
          <w:bCs/>
          <w:kern w:val="0"/>
          <w:sz w:val="22"/>
          <w:szCs w:val="22"/>
          <w14:ligatures w14:val="none"/>
        </w:rPr>
        <w:t>Cross-Cutting Duties with Departments</w:t>
      </w:r>
    </w:p>
    <w:p w14:paraId="16226F70" w14:textId="77777777" w:rsidR="001B2CE5" w:rsidRPr="00BF18EA" w:rsidRDefault="001B2CE5" w:rsidP="001B2CE5">
      <w:pPr>
        <w:spacing w:after="0" w:line="276" w:lineRule="auto"/>
        <w:jc w:val="both"/>
        <w:rPr>
          <w:rFonts w:ascii="Times New Roman" w:eastAsia="Calibri" w:hAnsi="Times New Roman" w:cs="Times New Roman"/>
          <w:b/>
          <w:bCs/>
          <w:kern w:val="0"/>
          <w:sz w:val="22"/>
          <w:szCs w:val="22"/>
          <w14:ligatures w14:val="none"/>
        </w:rPr>
      </w:pPr>
    </w:p>
    <w:p w14:paraId="4219DF93" w14:textId="77777777" w:rsidR="001B2CE5" w:rsidRPr="00BF18EA" w:rsidRDefault="001B2CE5" w:rsidP="001B2CE5">
      <w:pPr>
        <w:pStyle w:val="ListParagraph"/>
        <w:numPr>
          <w:ilvl w:val="0"/>
          <w:numId w:val="34"/>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Support the allocation of budgets across development (investment) and operational activities, ensuring resources are directed toward high-impact priorities.</w:t>
      </w:r>
    </w:p>
    <w:p w14:paraId="75A2D39B" w14:textId="77777777" w:rsidR="001B2CE5" w:rsidRPr="00BF18EA" w:rsidRDefault="001B2CE5" w:rsidP="001B2CE5">
      <w:pPr>
        <w:pStyle w:val="ListParagraph"/>
        <w:numPr>
          <w:ilvl w:val="0"/>
          <w:numId w:val="34"/>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Developing input-output models, cost-benefit analysis, and economic rate of return (ERR) tools to feed into project screening reports.</w:t>
      </w:r>
    </w:p>
    <w:p w14:paraId="029CCCE9" w14:textId="77777777" w:rsidR="001B2CE5" w:rsidRPr="00BF18EA" w:rsidRDefault="001B2CE5" w:rsidP="001B2CE5">
      <w:pPr>
        <w:pStyle w:val="ListParagraph"/>
        <w:numPr>
          <w:ilvl w:val="0"/>
          <w:numId w:val="34"/>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Coordinate with BDS to develop SDRB investment pipeline.</w:t>
      </w:r>
    </w:p>
    <w:p w14:paraId="546DB3D3" w14:textId="77777777" w:rsidR="001B2CE5" w:rsidRPr="00BF18EA" w:rsidRDefault="001B2CE5" w:rsidP="001B2CE5">
      <w:pPr>
        <w:spacing w:after="0" w:line="276" w:lineRule="auto"/>
        <w:jc w:val="both"/>
        <w:rPr>
          <w:rFonts w:ascii="Times New Roman" w:eastAsia="Calibri" w:hAnsi="Times New Roman" w:cs="Times New Roman"/>
          <w:kern w:val="0"/>
          <w:sz w:val="22"/>
          <w:szCs w:val="22"/>
          <w14:ligatures w14:val="none"/>
        </w:rPr>
      </w:pPr>
    </w:p>
    <w:p w14:paraId="0F9893CD" w14:textId="77777777" w:rsidR="001B2CE5" w:rsidRPr="00BF18EA" w:rsidRDefault="001B2CE5" w:rsidP="001B2CE5">
      <w:pPr>
        <w:pStyle w:val="ListParagraph"/>
        <w:numPr>
          <w:ilvl w:val="0"/>
          <w:numId w:val="25"/>
        </w:numPr>
        <w:spacing w:after="0" w:line="276" w:lineRule="auto"/>
        <w:jc w:val="both"/>
        <w:rPr>
          <w:rFonts w:ascii="Times New Roman" w:eastAsia="Calibri" w:hAnsi="Times New Roman" w:cs="Times New Roman"/>
          <w:b/>
          <w:bCs/>
          <w:kern w:val="0"/>
          <w:sz w:val="22"/>
          <w:szCs w:val="22"/>
          <w14:ligatures w14:val="none"/>
        </w:rPr>
      </w:pPr>
      <w:r w:rsidRPr="00BF18EA">
        <w:rPr>
          <w:rFonts w:ascii="Times New Roman" w:eastAsia="Calibri" w:hAnsi="Times New Roman" w:cs="Times New Roman"/>
          <w:b/>
          <w:bCs/>
          <w:kern w:val="0"/>
          <w:sz w:val="22"/>
          <w:szCs w:val="22"/>
          <w14:ligatures w14:val="none"/>
        </w:rPr>
        <w:t>Lead Production of the SDRB Annual Report</w:t>
      </w:r>
    </w:p>
    <w:p w14:paraId="6B6AEA66" w14:textId="77777777" w:rsidR="001B2CE5" w:rsidRPr="00BF18EA" w:rsidRDefault="001B2CE5" w:rsidP="001B2CE5">
      <w:pPr>
        <w:spacing w:after="0" w:line="276" w:lineRule="auto"/>
        <w:jc w:val="both"/>
        <w:rPr>
          <w:rFonts w:ascii="Times New Roman" w:eastAsia="Calibri" w:hAnsi="Times New Roman" w:cs="Times New Roman"/>
          <w:b/>
          <w:bCs/>
          <w:kern w:val="0"/>
          <w:sz w:val="22"/>
          <w:szCs w:val="22"/>
          <w14:ligatures w14:val="none"/>
        </w:rPr>
      </w:pPr>
    </w:p>
    <w:p w14:paraId="7FAF3D77" w14:textId="77777777" w:rsidR="001B2CE5" w:rsidRPr="00BF18EA" w:rsidRDefault="001B2CE5" w:rsidP="001B2CE5">
      <w:pPr>
        <w:pStyle w:val="ListParagraph"/>
        <w:numPr>
          <w:ilvl w:val="0"/>
          <w:numId w:val="35"/>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Oversee and coordinate the Bank’s flagship Annual Report on Strategic Performance, detailing:</w:t>
      </w:r>
    </w:p>
    <w:p w14:paraId="00D60C86" w14:textId="77777777" w:rsidR="001B2CE5" w:rsidRPr="00BF18EA" w:rsidRDefault="001B2CE5" w:rsidP="001B2CE5">
      <w:pPr>
        <w:numPr>
          <w:ilvl w:val="1"/>
          <w:numId w:val="38"/>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The macroeconomic operating environment and its implications for SDRB strategy.</w:t>
      </w:r>
    </w:p>
    <w:p w14:paraId="2EAB21C2" w14:textId="77777777" w:rsidR="001B2CE5" w:rsidRPr="00BF18EA" w:rsidRDefault="001B2CE5" w:rsidP="001B2CE5">
      <w:pPr>
        <w:numPr>
          <w:ilvl w:val="1"/>
          <w:numId w:val="38"/>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Institutional performance across pillars, sectors, and functions.</w:t>
      </w:r>
    </w:p>
    <w:p w14:paraId="763AE857" w14:textId="77777777" w:rsidR="001B2CE5" w:rsidRPr="00BF18EA" w:rsidRDefault="001B2CE5" w:rsidP="001B2CE5">
      <w:pPr>
        <w:numPr>
          <w:ilvl w:val="1"/>
          <w:numId w:val="38"/>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Value creation for customers, stakeholders, and the Somali economy.</w:t>
      </w:r>
    </w:p>
    <w:p w14:paraId="4CF04748" w14:textId="77777777" w:rsidR="001B2CE5" w:rsidRPr="00BF18EA" w:rsidRDefault="001B2CE5" w:rsidP="001B2CE5">
      <w:pPr>
        <w:numPr>
          <w:ilvl w:val="1"/>
          <w:numId w:val="38"/>
        </w:numPr>
        <w:spacing w:after="0"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Lessons learned and forward-looking strategy for the coming year.</w:t>
      </w:r>
    </w:p>
    <w:p w14:paraId="38EB6601" w14:textId="77777777" w:rsidR="001B2CE5" w:rsidRPr="00BF18EA" w:rsidRDefault="001B2CE5" w:rsidP="001B2CE5">
      <w:pPr>
        <w:spacing w:after="0" w:line="276" w:lineRule="auto"/>
        <w:jc w:val="both"/>
        <w:rPr>
          <w:rFonts w:ascii="Times New Roman" w:eastAsia="Calibri" w:hAnsi="Times New Roman" w:cs="Times New Roman"/>
          <w:kern w:val="0"/>
          <w:sz w:val="22"/>
          <w:szCs w:val="22"/>
          <w14:ligatures w14:val="none"/>
        </w:rPr>
      </w:pPr>
    </w:p>
    <w:p w14:paraId="39B50DD4" w14:textId="77777777" w:rsidR="001B2CE5" w:rsidRPr="00BF18EA" w:rsidRDefault="001B2CE5" w:rsidP="001B2CE5">
      <w:pPr>
        <w:pStyle w:val="ListParagraph"/>
        <w:numPr>
          <w:ilvl w:val="0"/>
          <w:numId w:val="25"/>
        </w:numPr>
        <w:spacing w:after="0" w:line="276" w:lineRule="auto"/>
        <w:jc w:val="both"/>
        <w:rPr>
          <w:rFonts w:ascii="Times New Roman" w:eastAsia="Calibri" w:hAnsi="Times New Roman" w:cs="Times New Roman"/>
          <w:b/>
          <w:bCs/>
          <w:kern w:val="0"/>
          <w:sz w:val="22"/>
          <w:szCs w:val="22"/>
          <w14:ligatures w14:val="none"/>
        </w:rPr>
      </w:pPr>
      <w:r w:rsidRPr="00BF18EA">
        <w:rPr>
          <w:rFonts w:ascii="Times New Roman" w:eastAsia="Calibri" w:hAnsi="Times New Roman" w:cs="Times New Roman"/>
          <w:b/>
          <w:bCs/>
          <w:kern w:val="0"/>
          <w:sz w:val="22"/>
          <w:szCs w:val="22"/>
          <w14:ligatures w14:val="none"/>
        </w:rPr>
        <w:lastRenderedPageBreak/>
        <w:t>Additional Duties and Responsibilities</w:t>
      </w:r>
    </w:p>
    <w:p w14:paraId="71E05335" w14:textId="77777777" w:rsidR="001B2CE5" w:rsidRPr="00BF18EA" w:rsidRDefault="001B2CE5" w:rsidP="001B2CE5">
      <w:pPr>
        <w:pStyle w:val="ListParagraph"/>
        <w:spacing w:after="0" w:line="276" w:lineRule="auto"/>
        <w:jc w:val="both"/>
        <w:rPr>
          <w:rFonts w:ascii="Times New Roman" w:eastAsia="Calibri" w:hAnsi="Times New Roman" w:cs="Times New Roman"/>
          <w:b/>
          <w:bCs/>
          <w:kern w:val="0"/>
          <w:sz w:val="22"/>
          <w:szCs w:val="22"/>
          <w14:ligatures w14:val="none"/>
        </w:rPr>
      </w:pPr>
    </w:p>
    <w:p w14:paraId="45E50640" w14:textId="77777777" w:rsidR="001B2CE5" w:rsidRPr="00BF18EA" w:rsidRDefault="001B2CE5" w:rsidP="001B2CE5">
      <w:pPr>
        <w:numPr>
          <w:ilvl w:val="0"/>
          <w:numId w:val="40"/>
        </w:numPr>
        <w:spacing w:after="0" w:line="276" w:lineRule="auto"/>
        <w:jc w:val="both"/>
        <w:rPr>
          <w:rFonts w:ascii="Times New Roman" w:hAnsi="Times New Roman" w:cs="Times New Roman"/>
          <w:sz w:val="22"/>
          <w:szCs w:val="22"/>
        </w:rPr>
      </w:pPr>
      <w:r w:rsidRPr="00BF18EA">
        <w:rPr>
          <w:rFonts w:ascii="Times New Roman" w:hAnsi="Times New Roman" w:cs="Times New Roman"/>
          <w:sz w:val="22"/>
          <w:szCs w:val="22"/>
        </w:rPr>
        <w:t>Provide analytical input and policy advice to shape SDRB’s strategies, ensuring that investment pipelines are aligned with national priorities and transformative development outcomes.</w:t>
      </w:r>
    </w:p>
    <w:p w14:paraId="7E2D9199" w14:textId="77777777" w:rsidR="001B2CE5" w:rsidRPr="00BF18EA" w:rsidRDefault="001B2CE5" w:rsidP="001B2CE5">
      <w:pPr>
        <w:numPr>
          <w:ilvl w:val="0"/>
          <w:numId w:val="40"/>
        </w:numPr>
        <w:spacing w:after="0" w:line="276" w:lineRule="auto"/>
        <w:jc w:val="both"/>
        <w:rPr>
          <w:rFonts w:ascii="Times New Roman" w:hAnsi="Times New Roman" w:cs="Times New Roman"/>
          <w:sz w:val="22"/>
          <w:szCs w:val="22"/>
        </w:rPr>
      </w:pPr>
      <w:r w:rsidRPr="00BF18EA">
        <w:rPr>
          <w:rFonts w:ascii="Times New Roman" w:hAnsi="Times New Roman" w:cs="Times New Roman"/>
          <w:sz w:val="22"/>
          <w:szCs w:val="22"/>
        </w:rPr>
        <w:t>Support SDRB in resource mobilization by preparing economic justifications for loan finance, donor funding, and blended finance facilities.</w:t>
      </w:r>
    </w:p>
    <w:p w14:paraId="35379E4F" w14:textId="77777777" w:rsidR="001B2CE5" w:rsidRPr="00BF18EA" w:rsidRDefault="001B2CE5" w:rsidP="001B2CE5">
      <w:pPr>
        <w:numPr>
          <w:ilvl w:val="0"/>
          <w:numId w:val="40"/>
        </w:numPr>
        <w:spacing w:after="0" w:line="276" w:lineRule="auto"/>
        <w:jc w:val="both"/>
        <w:rPr>
          <w:rFonts w:ascii="Times New Roman" w:hAnsi="Times New Roman" w:cs="Times New Roman"/>
          <w:sz w:val="22"/>
          <w:szCs w:val="22"/>
        </w:rPr>
      </w:pPr>
      <w:r w:rsidRPr="00BF18EA">
        <w:rPr>
          <w:rFonts w:ascii="Times New Roman" w:hAnsi="Times New Roman" w:cs="Times New Roman"/>
          <w:sz w:val="22"/>
          <w:szCs w:val="22"/>
        </w:rPr>
        <w:t>Assess opportunities for regional trade, cross-border investments, and integration with neighboring economies.</w:t>
      </w:r>
    </w:p>
    <w:p w14:paraId="31C0FC9D" w14:textId="77777777" w:rsidR="001B2CE5" w:rsidRPr="00BF18EA" w:rsidRDefault="001B2CE5" w:rsidP="001B2CE5">
      <w:pPr>
        <w:numPr>
          <w:ilvl w:val="0"/>
          <w:numId w:val="40"/>
        </w:numPr>
        <w:spacing w:after="0" w:line="276" w:lineRule="auto"/>
        <w:jc w:val="both"/>
        <w:rPr>
          <w:rFonts w:ascii="Times New Roman" w:hAnsi="Times New Roman" w:cs="Times New Roman"/>
          <w:sz w:val="22"/>
          <w:szCs w:val="22"/>
        </w:rPr>
      </w:pPr>
      <w:r w:rsidRPr="00BF18EA">
        <w:rPr>
          <w:rFonts w:ascii="Times New Roman" w:hAnsi="Times New Roman" w:cs="Times New Roman"/>
          <w:sz w:val="22"/>
          <w:szCs w:val="22"/>
        </w:rPr>
        <w:t>Advice on sustainable financing and green economy opportunities in SDRB’s investment portfolio.</w:t>
      </w:r>
    </w:p>
    <w:p w14:paraId="53A7EA8D" w14:textId="1A9EF5AD" w:rsidR="001B2CE5" w:rsidRPr="00BF18EA" w:rsidRDefault="001B2CE5" w:rsidP="001B2CE5">
      <w:pPr>
        <w:numPr>
          <w:ilvl w:val="0"/>
          <w:numId w:val="40"/>
        </w:numPr>
        <w:spacing w:line="276" w:lineRule="auto"/>
        <w:jc w:val="both"/>
        <w:rPr>
          <w:rFonts w:ascii="Times New Roman" w:hAnsi="Times New Roman" w:cs="Times New Roman"/>
          <w:sz w:val="22"/>
          <w:szCs w:val="22"/>
        </w:rPr>
      </w:pPr>
      <w:r w:rsidRPr="00BF18EA">
        <w:rPr>
          <w:rFonts w:ascii="Times New Roman" w:hAnsi="Times New Roman" w:cs="Times New Roman"/>
          <w:sz w:val="22"/>
          <w:szCs w:val="22"/>
        </w:rPr>
        <w:t>Translate complex economic insights into practical, accessible communication products for policymakers, investors, and the public.</w:t>
      </w:r>
    </w:p>
    <w:p w14:paraId="43BE3A3A" w14:textId="77777777" w:rsidR="001B2CE5" w:rsidRPr="00BF18EA" w:rsidRDefault="001B2CE5" w:rsidP="001B2CE5">
      <w:pPr>
        <w:spacing w:line="276" w:lineRule="auto"/>
        <w:ind w:left="720"/>
        <w:jc w:val="both"/>
        <w:rPr>
          <w:rFonts w:ascii="Times New Roman" w:hAnsi="Times New Roman" w:cs="Times New Roman"/>
          <w:sz w:val="22"/>
          <w:szCs w:val="22"/>
        </w:rPr>
      </w:pPr>
    </w:p>
    <w:p w14:paraId="73437305" w14:textId="3B666CAC" w:rsidR="001A42BA" w:rsidRPr="00BF18EA" w:rsidRDefault="001A42BA" w:rsidP="001B2CE5">
      <w:pPr>
        <w:pStyle w:val="ListParagraph"/>
        <w:numPr>
          <w:ilvl w:val="0"/>
          <w:numId w:val="19"/>
        </w:numPr>
        <w:spacing w:line="276" w:lineRule="auto"/>
        <w:jc w:val="both"/>
        <w:rPr>
          <w:rFonts w:ascii="Times New Roman" w:eastAsia="Calibri" w:hAnsi="Times New Roman" w:cs="Times New Roman"/>
          <w:b/>
          <w:bCs/>
          <w:kern w:val="0"/>
          <w:sz w:val="22"/>
          <w:szCs w:val="22"/>
          <w14:ligatures w14:val="none"/>
        </w:rPr>
      </w:pPr>
      <w:r w:rsidRPr="00BF18EA">
        <w:rPr>
          <w:rFonts w:ascii="Times New Roman" w:eastAsia="Calibri" w:hAnsi="Times New Roman" w:cs="Times New Roman"/>
          <w:b/>
          <w:bCs/>
          <w:kern w:val="0"/>
          <w:sz w:val="22"/>
          <w:szCs w:val="22"/>
          <w14:ligatures w14:val="none"/>
        </w:rPr>
        <w:t>D</w:t>
      </w:r>
      <w:r w:rsidR="001B2CE5" w:rsidRPr="00BF18EA">
        <w:rPr>
          <w:rFonts w:ascii="Times New Roman" w:eastAsia="Calibri" w:hAnsi="Times New Roman" w:cs="Times New Roman"/>
          <w:b/>
          <w:bCs/>
          <w:kern w:val="0"/>
          <w:sz w:val="22"/>
          <w:szCs w:val="22"/>
          <w14:ligatures w14:val="none"/>
        </w:rPr>
        <w:t xml:space="preserve">ELIVERABLES </w:t>
      </w:r>
    </w:p>
    <w:p w14:paraId="500BC816" w14:textId="6482AB54" w:rsidR="00184739" w:rsidRPr="00BF18EA" w:rsidRDefault="00184739" w:rsidP="00184739">
      <w:pPr>
        <w:spacing w:line="276" w:lineRule="auto"/>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The Consultant shall be responsible for producing the following deliverables</w:t>
      </w:r>
    </w:p>
    <w:p w14:paraId="2B21DE77" w14:textId="7D8BFC2C" w:rsidR="001A42BA" w:rsidRPr="00BF18EA" w:rsidRDefault="001A42BA" w:rsidP="007E384E">
      <w:pPr>
        <w:numPr>
          <w:ilvl w:val="0"/>
          <w:numId w:val="42"/>
        </w:numPr>
        <w:spacing w:after="0" w:line="276" w:lineRule="auto"/>
        <w:contextualSpacing/>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 xml:space="preserve">Develop Input-Output and Cost-Benefit Analysis frameworks to evaluate </w:t>
      </w:r>
      <w:r w:rsidR="00CC0195">
        <w:rPr>
          <w:rFonts w:ascii="Times New Roman" w:eastAsia="Calibri" w:hAnsi="Times New Roman" w:cs="Times New Roman"/>
          <w:kern w:val="0"/>
          <w:sz w:val="22"/>
          <w:szCs w:val="22"/>
          <w14:ligatures w14:val="none"/>
        </w:rPr>
        <w:t xml:space="preserve">the </w:t>
      </w:r>
      <w:r w:rsidRPr="00BF18EA">
        <w:rPr>
          <w:rFonts w:ascii="Times New Roman" w:eastAsia="Calibri" w:hAnsi="Times New Roman" w:cs="Times New Roman"/>
          <w:kern w:val="0"/>
          <w:sz w:val="22"/>
          <w:szCs w:val="22"/>
          <w14:ligatures w14:val="none"/>
        </w:rPr>
        <w:t>project.</w:t>
      </w:r>
    </w:p>
    <w:p w14:paraId="4D60420A" w14:textId="77777777" w:rsidR="001A42BA" w:rsidRPr="00BF18EA" w:rsidRDefault="001A42BA" w:rsidP="007E384E">
      <w:pPr>
        <w:numPr>
          <w:ilvl w:val="0"/>
          <w:numId w:val="42"/>
        </w:numPr>
        <w:spacing w:after="0" w:line="276" w:lineRule="auto"/>
        <w:contextualSpacing/>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Design and deploy at least one live project impact dashboard, updated quarterly, to track key performance indicators.</w:t>
      </w:r>
    </w:p>
    <w:p w14:paraId="00D24610" w14:textId="77777777" w:rsidR="001A42BA" w:rsidRPr="00BF18EA" w:rsidRDefault="001A42BA" w:rsidP="007E384E">
      <w:pPr>
        <w:numPr>
          <w:ilvl w:val="0"/>
          <w:numId w:val="42"/>
        </w:numPr>
        <w:spacing w:after="0" w:line="276" w:lineRule="auto"/>
        <w:contextualSpacing/>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Produce the first SDRB Annual Report, evaluating institutional performance across strategic pillars, sectors, and operational functions.</w:t>
      </w:r>
    </w:p>
    <w:p w14:paraId="1DD691C8" w14:textId="77777777" w:rsidR="001A42BA" w:rsidRPr="00BF18EA" w:rsidRDefault="001A42BA" w:rsidP="007E384E">
      <w:pPr>
        <w:numPr>
          <w:ilvl w:val="0"/>
          <w:numId w:val="42"/>
        </w:numPr>
        <w:spacing w:after="0" w:line="276" w:lineRule="auto"/>
        <w:contextualSpacing/>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Deliver targeted capacity-building programs and training sessions for SDRB staff to strengthen institutional capabilities.</w:t>
      </w:r>
    </w:p>
    <w:p w14:paraId="4BA36173" w14:textId="77777777" w:rsidR="001A42BA" w:rsidRPr="00BF18EA" w:rsidRDefault="001A42BA" w:rsidP="007E384E">
      <w:pPr>
        <w:numPr>
          <w:ilvl w:val="0"/>
          <w:numId w:val="42"/>
        </w:numPr>
        <w:spacing w:after="0" w:line="276" w:lineRule="auto"/>
        <w:contextualSpacing/>
        <w:jc w:val="both"/>
        <w:rPr>
          <w:rFonts w:ascii="Times New Roman" w:eastAsia="Calibri" w:hAnsi="Times New Roman" w:cs="Times New Roman"/>
          <w:kern w:val="0"/>
          <w:sz w:val="22"/>
          <w:szCs w:val="22"/>
          <w14:ligatures w14:val="none"/>
        </w:rPr>
      </w:pPr>
      <w:r w:rsidRPr="00BF18EA">
        <w:rPr>
          <w:rFonts w:ascii="Times New Roman" w:eastAsia="Calibri" w:hAnsi="Times New Roman" w:cs="Times New Roman"/>
          <w:kern w:val="0"/>
          <w:sz w:val="22"/>
          <w:szCs w:val="22"/>
          <w14:ligatures w14:val="none"/>
        </w:rPr>
        <w:t>Establish a centralized data platform for real-time access to economic, sectoral, and financial data relevant to SDRB operations.</w:t>
      </w:r>
    </w:p>
    <w:p w14:paraId="5FA42EE5" w14:textId="7CEF6D30" w:rsidR="00397ACC" w:rsidRPr="00BF18EA" w:rsidRDefault="001A42BA" w:rsidP="001B2CE5">
      <w:pPr>
        <w:numPr>
          <w:ilvl w:val="0"/>
          <w:numId w:val="42"/>
        </w:numPr>
        <w:spacing w:after="0" w:line="276" w:lineRule="auto"/>
        <w:contextualSpacing/>
        <w:jc w:val="both"/>
        <w:rPr>
          <w:rFonts w:ascii="Times New Roman" w:hAnsi="Times New Roman" w:cs="Times New Roman"/>
          <w:sz w:val="22"/>
          <w:szCs w:val="22"/>
        </w:rPr>
      </w:pPr>
      <w:r w:rsidRPr="00BF18EA">
        <w:rPr>
          <w:rFonts w:ascii="Times New Roman" w:eastAsia="Calibri" w:hAnsi="Times New Roman" w:cs="Times New Roman"/>
          <w:kern w:val="0"/>
          <w:sz w:val="22"/>
          <w:szCs w:val="22"/>
          <w14:ligatures w14:val="none"/>
        </w:rPr>
        <w:t xml:space="preserve">Develop standardized project evaluation and monitoring criteria to assess progress, effectiveness, </w:t>
      </w:r>
    </w:p>
    <w:p w14:paraId="314F7454" w14:textId="77777777" w:rsidR="00BC3FF8" w:rsidRPr="00BF18EA" w:rsidRDefault="00BC3FF8" w:rsidP="008D2457">
      <w:pPr>
        <w:spacing w:after="0" w:line="276" w:lineRule="auto"/>
        <w:contextualSpacing/>
        <w:jc w:val="both"/>
        <w:rPr>
          <w:rFonts w:ascii="Times New Roman" w:hAnsi="Times New Roman" w:cs="Times New Roman"/>
          <w:sz w:val="22"/>
          <w:szCs w:val="22"/>
        </w:rPr>
      </w:pPr>
    </w:p>
    <w:p w14:paraId="7B0F077C" w14:textId="0063DA62" w:rsidR="00397ACC" w:rsidRPr="00BF18EA" w:rsidRDefault="003A3A38" w:rsidP="00F90C70">
      <w:pPr>
        <w:pStyle w:val="Heading3"/>
        <w:numPr>
          <w:ilvl w:val="0"/>
          <w:numId w:val="19"/>
        </w:numPr>
        <w:spacing w:after="0" w:line="276" w:lineRule="auto"/>
        <w:jc w:val="both"/>
        <w:rPr>
          <w:rFonts w:ascii="Times New Roman" w:hAnsi="Times New Roman" w:cs="Times New Roman"/>
          <w:b/>
          <w:bCs/>
          <w:color w:val="000000" w:themeColor="text1"/>
          <w:sz w:val="22"/>
          <w:szCs w:val="22"/>
        </w:rPr>
      </w:pPr>
      <w:r w:rsidRPr="00BF18EA">
        <w:rPr>
          <w:rFonts w:ascii="Times New Roman" w:hAnsi="Times New Roman" w:cs="Times New Roman"/>
          <w:b/>
          <w:bCs/>
          <w:color w:val="000000" w:themeColor="text1"/>
          <w:sz w:val="22"/>
          <w:szCs w:val="22"/>
        </w:rPr>
        <w:t>Q</w:t>
      </w:r>
      <w:r w:rsidR="001B2CE5" w:rsidRPr="00BF18EA">
        <w:rPr>
          <w:rFonts w:ascii="Times New Roman" w:hAnsi="Times New Roman" w:cs="Times New Roman"/>
          <w:b/>
          <w:bCs/>
          <w:color w:val="000000" w:themeColor="text1"/>
          <w:sz w:val="22"/>
          <w:szCs w:val="22"/>
        </w:rPr>
        <w:t>UALIFICATIONS</w:t>
      </w:r>
    </w:p>
    <w:p w14:paraId="333C774F" w14:textId="69C04219" w:rsidR="00184739" w:rsidRPr="00BF18EA" w:rsidRDefault="00BC3FF8" w:rsidP="00184739">
      <w:pPr>
        <w:rPr>
          <w:rFonts w:ascii="Times New Roman" w:hAnsi="Times New Roman" w:cs="Times New Roman"/>
          <w:sz w:val="22"/>
          <w:szCs w:val="22"/>
        </w:rPr>
      </w:pPr>
      <w:r w:rsidRPr="00BF18EA">
        <w:rPr>
          <w:rFonts w:ascii="Times New Roman" w:hAnsi="Times New Roman" w:cs="Times New Roman"/>
          <w:sz w:val="22"/>
          <w:szCs w:val="22"/>
        </w:rPr>
        <w:t>The Consultant is expected to possess the following qualifications and competencies:</w:t>
      </w:r>
    </w:p>
    <w:p w14:paraId="61ECD70B" w14:textId="77777777" w:rsidR="00E97E35" w:rsidRPr="004E1961" w:rsidRDefault="00E97E35" w:rsidP="00E97E35">
      <w:pPr>
        <w:pStyle w:val="ListParagraph"/>
        <w:numPr>
          <w:ilvl w:val="0"/>
          <w:numId w:val="44"/>
        </w:numPr>
        <w:spacing w:before="100" w:beforeAutospacing="1" w:after="100" w:afterAutospacing="1" w:line="240" w:lineRule="auto"/>
        <w:rPr>
          <w:rFonts w:ascii="Times New Roman" w:hAnsi="Times New Roman" w:cs="Times New Roman"/>
          <w:color w:val="000000"/>
          <w:sz w:val="22"/>
          <w:szCs w:val="22"/>
          <w:lang w:val="en-CA"/>
        </w:rPr>
      </w:pPr>
      <w:r w:rsidRPr="004E1961">
        <w:rPr>
          <w:rFonts w:ascii="Times New Roman" w:hAnsi="Times New Roman" w:cs="Times New Roman" w:hint="cs"/>
          <w:color w:val="000000"/>
          <w:sz w:val="22"/>
          <w:szCs w:val="22"/>
        </w:rPr>
        <w:t>Master's degree or higher in Economics, Finance, Public Policy, Development Economics, Statistics, Business Administration, or a related discipline from a recognized university.</w:t>
      </w:r>
    </w:p>
    <w:p w14:paraId="42DA7F49" w14:textId="0949A381" w:rsidR="00E97E35" w:rsidRDefault="00E97E35" w:rsidP="00E97E35">
      <w:pPr>
        <w:pStyle w:val="ListParagraph"/>
        <w:numPr>
          <w:ilvl w:val="0"/>
          <w:numId w:val="44"/>
        </w:numPr>
        <w:spacing w:before="100" w:beforeAutospacing="1" w:after="100" w:afterAutospacing="1" w:line="240" w:lineRule="auto"/>
        <w:rPr>
          <w:rFonts w:ascii="Times New Roman" w:hAnsi="Times New Roman" w:cs="Times New Roman"/>
          <w:color w:val="000000"/>
          <w:sz w:val="22"/>
          <w:szCs w:val="22"/>
        </w:rPr>
      </w:pPr>
      <w:r w:rsidRPr="004E1961">
        <w:rPr>
          <w:rFonts w:ascii="Times New Roman" w:hAnsi="Times New Roman" w:cs="Times New Roman" w:hint="cs"/>
          <w:color w:val="000000"/>
          <w:sz w:val="22"/>
          <w:szCs w:val="22"/>
        </w:rPr>
        <w:t>Additional professional qualifications or specialized training in economic analysis, financial sector development, public policy, development finance, data analytics, or project management</w:t>
      </w:r>
      <w:r>
        <w:rPr>
          <w:rFonts w:ascii="Times New Roman" w:hAnsi="Times New Roman" w:cs="Times New Roman"/>
          <w:color w:val="000000"/>
          <w:sz w:val="22"/>
          <w:szCs w:val="22"/>
        </w:rPr>
        <w:t xml:space="preserve"> </w:t>
      </w:r>
      <w:r w:rsidRPr="004E1961">
        <w:rPr>
          <w:rFonts w:ascii="Times New Roman" w:hAnsi="Times New Roman" w:cs="Times New Roman" w:hint="cs"/>
          <w:color w:val="000000"/>
          <w:sz w:val="22"/>
          <w:szCs w:val="22"/>
        </w:rPr>
        <w:t>will be an added advantage.</w:t>
      </w:r>
    </w:p>
    <w:p w14:paraId="1F40CBFC" w14:textId="77777777" w:rsidR="00E97E35" w:rsidRPr="00E97E35" w:rsidRDefault="00E97E35" w:rsidP="00E97E35">
      <w:pPr>
        <w:numPr>
          <w:ilvl w:val="0"/>
          <w:numId w:val="44"/>
        </w:numPr>
        <w:spacing w:before="100" w:beforeAutospacing="1" w:after="100" w:afterAutospacing="1" w:line="240" w:lineRule="auto"/>
        <w:rPr>
          <w:rFonts w:ascii="Times New Roman" w:hAnsi="Times New Roman" w:cs="Times New Roman"/>
          <w:color w:val="000000"/>
          <w:sz w:val="22"/>
          <w:szCs w:val="22"/>
        </w:rPr>
      </w:pPr>
      <w:r w:rsidRPr="00E97E35">
        <w:rPr>
          <w:rStyle w:val="Strong"/>
          <w:rFonts w:ascii="Times New Roman" w:eastAsiaTheme="majorEastAsia" w:hAnsi="Times New Roman" w:cs="Times New Roman" w:hint="cs"/>
          <w:b w:val="0"/>
          <w:bCs w:val="0"/>
          <w:color w:val="000000"/>
          <w:sz w:val="22"/>
          <w:szCs w:val="22"/>
        </w:rPr>
        <w:t>Minimum of 7 years of relevant professional experience</w:t>
      </w:r>
      <w:r w:rsidRPr="00E97E35">
        <w:rPr>
          <w:rStyle w:val="apple-converted-space"/>
          <w:rFonts w:ascii="Times New Roman" w:eastAsiaTheme="majorEastAsia" w:hAnsi="Times New Roman" w:cs="Times New Roman" w:hint="cs"/>
          <w:color w:val="000000"/>
          <w:sz w:val="22"/>
          <w:szCs w:val="22"/>
        </w:rPr>
        <w:t> </w:t>
      </w:r>
      <w:r w:rsidRPr="00E97E35">
        <w:rPr>
          <w:rFonts w:ascii="Times New Roman" w:hAnsi="Times New Roman" w:cs="Times New Roman" w:hint="cs"/>
          <w:color w:val="000000"/>
          <w:sz w:val="22"/>
          <w:szCs w:val="22"/>
        </w:rPr>
        <w:t>in applied economics, economic policy, development finance, financial sector development, or a related field, preferably within development finance institutions, central banks, government ministries, or international development organizations.</w:t>
      </w:r>
    </w:p>
    <w:p w14:paraId="05C36C60" w14:textId="77777777" w:rsidR="00E97E35" w:rsidRDefault="00E97E35" w:rsidP="00E97E35">
      <w:pPr>
        <w:numPr>
          <w:ilvl w:val="0"/>
          <w:numId w:val="44"/>
        </w:numPr>
        <w:spacing w:before="100" w:beforeAutospacing="1" w:after="100" w:afterAutospacing="1" w:line="240" w:lineRule="auto"/>
        <w:rPr>
          <w:rFonts w:ascii="Times New Roman" w:hAnsi="Times New Roman" w:cs="Times New Roman"/>
          <w:color w:val="000000"/>
          <w:sz w:val="22"/>
          <w:szCs w:val="22"/>
        </w:rPr>
      </w:pPr>
      <w:r w:rsidRPr="00E97E35">
        <w:rPr>
          <w:rFonts w:ascii="Times New Roman" w:hAnsi="Times New Roman" w:cs="Times New Roman" w:hint="cs"/>
          <w:color w:val="000000"/>
          <w:sz w:val="22"/>
          <w:szCs w:val="22"/>
        </w:rPr>
        <w:t>Demonstrated experience in economic analysis, policy development, research, strategic planning, or project implementation. Experience in emerging or fragile market contexts will be an added advantage.</w:t>
      </w:r>
    </w:p>
    <w:p w14:paraId="4C891919" w14:textId="44D04A69" w:rsidR="00E97E35" w:rsidRPr="00E97E35" w:rsidRDefault="00397ACC" w:rsidP="00E97E35">
      <w:pPr>
        <w:numPr>
          <w:ilvl w:val="0"/>
          <w:numId w:val="44"/>
        </w:numPr>
        <w:spacing w:before="100" w:beforeAutospacing="1" w:after="100" w:afterAutospacing="1" w:line="240" w:lineRule="auto"/>
        <w:rPr>
          <w:rFonts w:ascii="Times New Roman" w:hAnsi="Times New Roman" w:cs="Times New Roman"/>
          <w:color w:val="000000"/>
          <w:sz w:val="22"/>
          <w:szCs w:val="22"/>
        </w:rPr>
      </w:pPr>
      <w:r w:rsidRPr="00E97E35">
        <w:rPr>
          <w:rFonts w:ascii="Times New Roman" w:hAnsi="Times New Roman" w:cs="Times New Roman"/>
          <w:sz w:val="22"/>
          <w:szCs w:val="22"/>
        </w:rPr>
        <w:t>Strong background in economic model</w:t>
      </w:r>
      <w:r w:rsidR="00CC0195" w:rsidRPr="00E97E35">
        <w:rPr>
          <w:rFonts w:ascii="Times New Roman" w:hAnsi="Times New Roman" w:cs="Times New Roman"/>
          <w:sz w:val="22"/>
          <w:szCs w:val="22"/>
        </w:rPr>
        <w:t>l</w:t>
      </w:r>
      <w:r w:rsidRPr="00E97E35">
        <w:rPr>
          <w:rFonts w:ascii="Times New Roman" w:hAnsi="Times New Roman" w:cs="Times New Roman"/>
          <w:sz w:val="22"/>
          <w:szCs w:val="22"/>
        </w:rPr>
        <w:t>ing, investment appraisal, or M&amp;E.</w:t>
      </w:r>
    </w:p>
    <w:p w14:paraId="0A0227C4" w14:textId="77777777" w:rsidR="00E97E35" w:rsidRPr="00E97E35" w:rsidRDefault="00397ACC" w:rsidP="00E97E35">
      <w:pPr>
        <w:pStyle w:val="ListParagraph"/>
        <w:numPr>
          <w:ilvl w:val="0"/>
          <w:numId w:val="44"/>
        </w:numPr>
        <w:spacing w:before="100" w:beforeAutospacing="1" w:after="100" w:afterAutospacing="1" w:line="240" w:lineRule="auto"/>
        <w:rPr>
          <w:rFonts w:ascii="Times New Roman" w:hAnsi="Times New Roman" w:cs="Times New Roman"/>
          <w:color w:val="000000"/>
          <w:sz w:val="22"/>
          <w:szCs w:val="22"/>
        </w:rPr>
      </w:pPr>
      <w:r w:rsidRPr="00E97E35">
        <w:rPr>
          <w:rFonts w:ascii="Times New Roman" w:hAnsi="Times New Roman" w:cs="Times New Roman"/>
          <w:sz w:val="22"/>
          <w:szCs w:val="22"/>
        </w:rPr>
        <w:t>Familiarity with fragile and conflict-affected country contexts, particularly Somalia, is an asset.</w:t>
      </w:r>
    </w:p>
    <w:p w14:paraId="1CC9FA92" w14:textId="77777777" w:rsidR="00E97E35" w:rsidRPr="00E97E35" w:rsidRDefault="00397ACC" w:rsidP="00E97E35">
      <w:pPr>
        <w:pStyle w:val="ListParagraph"/>
        <w:numPr>
          <w:ilvl w:val="0"/>
          <w:numId w:val="44"/>
        </w:numPr>
        <w:spacing w:before="100" w:beforeAutospacing="1" w:after="100" w:afterAutospacing="1" w:line="240" w:lineRule="auto"/>
        <w:rPr>
          <w:rFonts w:ascii="Times New Roman" w:hAnsi="Times New Roman" w:cs="Times New Roman"/>
          <w:color w:val="000000"/>
          <w:sz w:val="22"/>
          <w:szCs w:val="22"/>
        </w:rPr>
      </w:pPr>
      <w:r w:rsidRPr="00E97E35">
        <w:rPr>
          <w:rFonts w:ascii="Times New Roman" w:hAnsi="Times New Roman" w:cs="Times New Roman"/>
          <w:sz w:val="22"/>
          <w:szCs w:val="22"/>
        </w:rPr>
        <w:t>Proven expertise in input-output model</w:t>
      </w:r>
      <w:r w:rsidR="00CC0195" w:rsidRPr="00E97E35">
        <w:rPr>
          <w:rFonts w:ascii="Times New Roman" w:hAnsi="Times New Roman" w:cs="Times New Roman"/>
          <w:sz w:val="22"/>
          <w:szCs w:val="22"/>
        </w:rPr>
        <w:t>l</w:t>
      </w:r>
      <w:r w:rsidRPr="00E97E35">
        <w:rPr>
          <w:rFonts w:ascii="Times New Roman" w:hAnsi="Times New Roman" w:cs="Times New Roman"/>
          <w:sz w:val="22"/>
          <w:szCs w:val="22"/>
        </w:rPr>
        <w:t>ing, economic forecasting, CBA, and ERR analysis.</w:t>
      </w:r>
    </w:p>
    <w:p w14:paraId="63AC8C09" w14:textId="77777777" w:rsidR="00E97E35" w:rsidRPr="00E97E35" w:rsidRDefault="00397ACC" w:rsidP="00E97E35">
      <w:pPr>
        <w:pStyle w:val="ListParagraph"/>
        <w:numPr>
          <w:ilvl w:val="0"/>
          <w:numId w:val="44"/>
        </w:numPr>
        <w:spacing w:before="100" w:beforeAutospacing="1" w:after="100" w:afterAutospacing="1" w:line="240" w:lineRule="auto"/>
        <w:rPr>
          <w:rFonts w:ascii="Times New Roman" w:hAnsi="Times New Roman" w:cs="Times New Roman"/>
          <w:color w:val="000000"/>
          <w:sz w:val="22"/>
          <w:szCs w:val="22"/>
        </w:rPr>
      </w:pPr>
      <w:r w:rsidRPr="00E97E35">
        <w:rPr>
          <w:rFonts w:ascii="Times New Roman" w:hAnsi="Times New Roman" w:cs="Times New Roman"/>
          <w:sz w:val="22"/>
          <w:szCs w:val="22"/>
        </w:rPr>
        <w:lastRenderedPageBreak/>
        <w:t>Proficiency in analytical software (e.g., STATA, E-EViews, Excel), and dashboard tools (e.g., Power BI, Tableau).</w:t>
      </w:r>
    </w:p>
    <w:p w14:paraId="4B79A6DC" w14:textId="791CDF39" w:rsidR="001B2CE5" w:rsidRPr="00E97E35" w:rsidRDefault="00397ACC" w:rsidP="00E97E35">
      <w:pPr>
        <w:pStyle w:val="ListParagraph"/>
        <w:numPr>
          <w:ilvl w:val="0"/>
          <w:numId w:val="44"/>
        </w:numPr>
        <w:spacing w:before="100" w:beforeAutospacing="1" w:after="100" w:afterAutospacing="1" w:line="240" w:lineRule="auto"/>
        <w:rPr>
          <w:rFonts w:ascii="Times New Roman" w:hAnsi="Times New Roman" w:cs="Times New Roman"/>
          <w:color w:val="000000"/>
          <w:sz w:val="22"/>
          <w:szCs w:val="22"/>
        </w:rPr>
      </w:pPr>
      <w:r w:rsidRPr="00E97E35">
        <w:rPr>
          <w:rFonts w:ascii="Times New Roman" w:hAnsi="Times New Roman" w:cs="Times New Roman"/>
          <w:sz w:val="22"/>
          <w:szCs w:val="22"/>
        </w:rPr>
        <w:t>Strong written and oral communication skills in English; Somali is a plus</w:t>
      </w:r>
      <w:r w:rsidR="00190E38" w:rsidRPr="00E97E35">
        <w:rPr>
          <w:rFonts w:ascii="Times New Roman" w:hAnsi="Times New Roman" w:cs="Times New Roman"/>
          <w:sz w:val="22"/>
          <w:szCs w:val="22"/>
        </w:rPr>
        <w:t>.</w:t>
      </w:r>
    </w:p>
    <w:p w14:paraId="07AD192B" w14:textId="77777777" w:rsidR="00E97E35" w:rsidRPr="009A098A" w:rsidRDefault="00E97E35" w:rsidP="00E97E35">
      <w:pPr>
        <w:pStyle w:val="ListParagraph"/>
        <w:numPr>
          <w:ilvl w:val="0"/>
          <w:numId w:val="44"/>
        </w:numPr>
        <w:spacing w:after="0" w:line="240" w:lineRule="auto"/>
        <w:jc w:val="both"/>
        <w:rPr>
          <w:rFonts w:ascii="Times New Roman" w:hAnsi="Times New Roman" w:cs="Times New Roman"/>
          <w:b/>
          <w:bCs/>
          <w:sz w:val="22"/>
          <w:szCs w:val="22"/>
        </w:rPr>
      </w:pPr>
      <w:r w:rsidRPr="009A098A">
        <w:rPr>
          <w:rFonts w:ascii="Times New Roman" w:hAnsi="Times New Roman" w:cs="Times New Roman" w:hint="cs"/>
          <w:sz w:val="22"/>
          <w:szCs w:val="22"/>
        </w:rPr>
        <w:t>Experience working in the Horn of Africa, East Africa, or similar regional environments will be an added advantage.</w:t>
      </w:r>
    </w:p>
    <w:p w14:paraId="34322912" w14:textId="77777777" w:rsidR="008D2457" w:rsidRPr="00BF18EA" w:rsidRDefault="008D2457" w:rsidP="00E97E35">
      <w:pPr>
        <w:spacing w:line="276" w:lineRule="auto"/>
        <w:jc w:val="both"/>
        <w:rPr>
          <w:rFonts w:ascii="Times New Roman" w:hAnsi="Times New Roman" w:cs="Times New Roman"/>
          <w:sz w:val="22"/>
          <w:szCs w:val="22"/>
        </w:rPr>
      </w:pPr>
    </w:p>
    <w:p w14:paraId="10241D11" w14:textId="144CC8F4" w:rsidR="001B2CE5" w:rsidRPr="00BF18EA" w:rsidRDefault="001B2CE5" w:rsidP="003A3A38">
      <w:pPr>
        <w:pStyle w:val="NormalWeb"/>
        <w:numPr>
          <w:ilvl w:val="0"/>
          <w:numId w:val="19"/>
        </w:numPr>
        <w:jc w:val="both"/>
        <w:rPr>
          <w:b/>
          <w:bCs/>
          <w:color w:val="000000" w:themeColor="text1"/>
          <w:sz w:val="22"/>
          <w:szCs w:val="22"/>
        </w:rPr>
      </w:pPr>
      <w:r w:rsidRPr="00BF18EA">
        <w:rPr>
          <w:b/>
          <w:bCs/>
          <w:color w:val="000000" w:themeColor="text1"/>
          <w:sz w:val="22"/>
          <w:szCs w:val="22"/>
        </w:rPr>
        <w:t>REPORTING</w:t>
      </w:r>
    </w:p>
    <w:p w14:paraId="383003FE" w14:textId="06B90070" w:rsidR="00190E38" w:rsidRPr="00BF18EA" w:rsidRDefault="00E5703A" w:rsidP="00CC0195">
      <w:pPr>
        <w:pStyle w:val="NormalWeb"/>
        <w:ind w:left="360"/>
        <w:jc w:val="both"/>
        <w:rPr>
          <w:color w:val="000000" w:themeColor="text1"/>
          <w:sz w:val="22"/>
          <w:szCs w:val="22"/>
        </w:rPr>
      </w:pPr>
      <w:r w:rsidRPr="00BF18EA">
        <w:rPr>
          <w:color w:val="000000" w:themeColor="text1"/>
          <w:sz w:val="22"/>
          <w:szCs w:val="22"/>
        </w:rPr>
        <w:t xml:space="preserve">The Economist will report directly to the </w:t>
      </w:r>
      <w:r w:rsidR="001B2CE5" w:rsidRPr="00BF18EA">
        <w:rPr>
          <w:color w:val="000000" w:themeColor="text1"/>
          <w:sz w:val="22"/>
          <w:szCs w:val="22"/>
        </w:rPr>
        <w:t>President</w:t>
      </w:r>
      <w:r w:rsidRPr="00BF18EA">
        <w:rPr>
          <w:color w:val="000000" w:themeColor="text1"/>
          <w:sz w:val="22"/>
          <w:szCs w:val="22"/>
        </w:rPr>
        <w:t xml:space="preserve"> and</w:t>
      </w:r>
      <w:r w:rsidR="001B2CE5" w:rsidRPr="00BF18EA">
        <w:rPr>
          <w:color w:val="000000" w:themeColor="text1"/>
          <w:sz w:val="22"/>
          <w:szCs w:val="22"/>
        </w:rPr>
        <w:t xml:space="preserve"> Director General </w:t>
      </w:r>
      <w:r w:rsidRPr="00BF18EA">
        <w:rPr>
          <w:color w:val="000000" w:themeColor="text1"/>
          <w:sz w:val="22"/>
          <w:szCs w:val="22"/>
        </w:rPr>
        <w:t xml:space="preserve">of the Somali Development </w:t>
      </w:r>
      <w:r w:rsidR="003D1DAB" w:rsidRPr="00BF18EA">
        <w:rPr>
          <w:color w:val="000000" w:themeColor="text1"/>
          <w:sz w:val="22"/>
          <w:szCs w:val="22"/>
        </w:rPr>
        <w:t xml:space="preserve">and </w:t>
      </w:r>
      <w:r w:rsidRPr="00BF18EA">
        <w:rPr>
          <w:color w:val="000000" w:themeColor="text1"/>
          <w:sz w:val="22"/>
          <w:szCs w:val="22"/>
        </w:rPr>
        <w:t>Reconstruction Bank.</w:t>
      </w:r>
    </w:p>
    <w:p w14:paraId="1D468127" w14:textId="2EF35929" w:rsidR="00E5703A" w:rsidRPr="00BF18EA" w:rsidRDefault="00E5703A" w:rsidP="003A3A38">
      <w:pPr>
        <w:pStyle w:val="NormalWeb"/>
        <w:numPr>
          <w:ilvl w:val="0"/>
          <w:numId w:val="19"/>
        </w:numPr>
        <w:jc w:val="both"/>
        <w:rPr>
          <w:b/>
          <w:bCs/>
          <w:color w:val="000000" w:themeColor="text1"/>
          <w:sz w:val="22"/>
          <w:szCs w:val="22"/>
        </w:rPr>
      </w:pPr>
      <w:r w:rsidRPr="00BF18EA">
        <w:rPr>
          <w:b/>
          <w:bCs/>
          <w:color w:val="000000" w:themeColor="text1"/>
          <w:sz w:val="22"/>
          <w:szCs w:val="22"/>
        </w:rPr>
        <w:t>DURATION</w:t>
      </w:r>
    </w:p>
    <w:p w14:paraId="34495480" w14:textId="025271C1" w:rsidR="00190E38" w:rsidRPr="00CC0195" w:rsidRDefault="004B6A9E" w:rsidP="00CC0195">
      <w:pPr>
        <w:pStyle w:val="NormalWeb"/>
        <w:jc w:val="both"/>
        <w:rPr>
          <w:color w:val="000000" w:themeColor="text1"/>
          <w:sz w:val="22"/>
          <w:szCs w:val="22"/>
          <w:lang w:val="en-US"/>
        </w:rPr>
      </w:pPr>
      <w:r w:rsidRPr="00BF18EA">
        <w:rPr>
          <w:color w:val="000000" w:themeColor="text1"/>
          <w:sz w:val="22"/>
          <w:szCs w:val="22"/>
          <w:lang w:val="en-US"/>
        </w:rPr>
        <w:t xml:space="preserve">The Consultant shall be engaged for a period of </w:t>
      </w:r>
      <w:r w:rsidRPr="00BF18EA">
        <w:rPr>
          <w:b/>
          <w:bCs/>
          <w:color w:val="000000" w:themeColor="text1"/>
          <w:sz w:val="22"/>
          <w:szCs w:val="22"/>
          <w:lang w:val="en-US"/>
        </w:rPr>
        <w:t>sixteen (16) months</w:t>
      </w:r>
      <w:r w:rsidRPr="00BF18EA">
        <w:rPr>
          <w:color w:val="000000" w:themeColor="text1"/>
          <w:sz w:val="22"/>
          <w:szCs w:val="22"/>
          <w:lang w:val="en-US"/>
        </w:rPr>
        <w:t>, commencing from the date of contract signature, with continuation subject to satisfactory performance and</w:t>
      </w:r>
      <w:r w:rsidR="00E37E59" w:rsidRPr="00BF18EA">
        <w:rPr>
          <w:color w:val="000000" w:themeColor="text1"/>
          <w:sz w:val="22"/>
          <w:szCs w:val="22"/>
          <w:lang w:val="en-US"/>
        </w:rPr>
        <w:t xml:space="preserve"> budget availability</w:t>
      </w:r>
      <w:r w:rsidR="00190E38" w:rsidRPr="00BF18EA">
        <w:rPr>
          <w:color w:val="000000" w:themeColor="text1"/>
          <w:sz w:val="22"/>
          <w:szCs w:val="22"/>
          <w:lang w:val="en-US"/>
        </w:rPr>
        <w:t>.</w:t>
      </w:r>
    </w:p>
    <w:p w14:paraId="2C1B3CD3" w14:textId="37F6EF90" w:rsidR="003A3A38" w:rsidRPr="00BF18EA" w:rsidRDefault="003A3A38" w:rsidP="003A3A38">
      <w:pPr>
        <w:pStyle w:val="NormalWeb"/>
        <w:numPr>
          <w:ilvl w:val="0"/>
          <w:numId w:val="19"/>
        </w:numPr>
        <w:jc w:val="both"/>
        <w:rPr>
          <w:b/>
          <w:bCs/>
          <w:color w:val="000000" w:themeColor="text1"/>
          <w:sz w:val="22"/>
          <w:szCs w:val="22"/>
        </w:rPr>
      </w:pPr>
      <w:r w:rsidRPr="00BF18EA">
        <w:rPr>
          <w:b/>
          <w:bCs/>
          <w:color w:val="000000" w:themeColor="text1"/>
          <w:sz w:val="22"/>
          <w:szCs w:val="22"/>
        </w:rPr>
        <w:t>D</w:t>
      </w:r>
      <w:r w:rsidR="006D0C3F" w:rsidRPr="00BF18EA">
        <w:rPr>
          <w:b/>
          <w:bCs/>
          <w:color w:val="000000" w:themeColor="text1"/>
          <w:sz w:val="22"/>
          <w:szCs w:val="22"/>
        </w:rPr>
        <w:t>UTY STATION</w:t>
      </w:r>
    </w:p>
    <w:p w14:paraId="7453B965" w14:textId="111672F5" w:rsidR="003A3A38" w:rsidRPr="00BF18EA" w:rsidRDefault="003A3A38" w:rsidP="003A3A38">
      <w:pPr>
        <w:pStyle w:val="NormalWeb"/>
        <w:jc w:val="both"/>
        <w:rPr>
          <w:color w:val="000000" w:themeColor="text1"/>
          <w:sz w:val="22"/>
          <w:szCs w:val="22"/>
        </w:rPr>
      </w:pPr>
      <w:r w:rsidRPr="00BF18EA">
        <w:rPr>
          <w:color w:val="000000" w:themeColor="text1"/>
          <w:sz w:val="22"/>
          <w:szCs w:val="22"/>
        </w:rPr>
        <w:t>The Duty station will be</w:t>
      </w:r>
      <w:r w:rsidR="00173E03" w:rsidRPr="00BF18EA">
        <w:rPr>
          <w:color w:val="000000" w:themeColor="text1"/>
          <w:sz w:val="22"/>
          <w:szCs w:val="22"/>
        </w:rPr>
        <w:t xml:space="preserve"> the Somali Development and Reconstruction Bank main office in</w:t>
      </w:r>
      <w:r w:rsidRPr="00BF18EA">
        <w:rPr>
          <w:color w:val="000000" w:themeColor="text1"/>
          <w:sz w:val="22"/>
          <w:szCs w:val="22"/>
        </w:rPr>
        <w:t xml:space="preserve"> Mogadishu, Somalia.</w:t>
      </w:r>
    </w:p>
    <w:p w14:paraId="61AD3775" w14:textId="77777777" w:rsidR="00EE42D7" w:rsidRPr="0039613B" w:rsidRDefault="00EE42D7" w:rsidP="003A3A38">
      <w:pPr>
        <w:spacing w:before="100" w:beforeAutospacing="1" w:after="100" w:afterAutospacing="1" w:line="240" w:lineRule="auto"/>
        <w:jc w:val="both"/>
        <w:rPr>
          <w:rFonts w:ascii="Calibri" w:hAnsi="Calibri" w:cs="Calibri"/>
          <w:sz w:val="22"/>
          <w:szCs w:val="22"/>
        </w:rPr>
      </w:pPr>
    </w:p>
    <w:sectPr w:rsidR="00EE42D7" w:rsidRPr="0039613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D50B6"/>
    <w:multiLevelType w:val="hybridMultilevel"/>
    <w:tmpl w:val="473E9362"/>
    <w:lvl w:ilvl="0" w:tplc="1000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B16E6"/>
    <w:multiLevelType w:val="multilevel"/>
    <w:tmpl w:val="676C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3A6837"/>
    <w:multiLevelType w:val="multilevel"/>
    <w:tmpl w:val="FC7604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E3CA2"/>
    <w:multiLevelType w:val="hybridMultilevel"/>
    <w:tmpl w:val="F99EED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FA1478"/>
    <w:multiLevelType w:val="multilevel"/>
    <w:tmpl w:val="E30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63D55"/>
    <w:multiLevelType w:val="multilevel"/>
    <w:tmpl w:val="2DD0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A7490F"/>
    <w:multiLevelType w:val="hybridMultilevel"/>
    <w:tmpl w:val="833E7364"/>
    <w:lvl w:ilvl="0" w:tplc="357C4A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33C54"/>
    <w:multiLevelType w:val="multilevel"/>
    <w:tmpl w:val="250C8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235565"/>
    <w:multiLevelType w:val="multilevel"/>
    <w:tmpl w:val="B192B9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710661"/>
    <w:multiLevelType w:val="multilevel"/>
    <w:tmpl w:val="E7E4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87B2C"/>
    <w:multiLevelType w:val="hybridMultilevel"/>
    <w:tmpl w:val="3DD0D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EB368A"/>
    <w:multiLevelType w:val="multilevel"/>
    <w:tmpl w:val="26FA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687169"/>
    <w:multiLevelType w:val="hybridMultilevel"/>
    <w:tmpl w:val="48682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C928AC"/>
    <w:multiLevelType w:val="hybridMultilevel"/>
    <w:tmpl w:val="F88CADD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6D22E73"/>
    <w:multiLevelType w:val="multilevel"/>
    <w:tmpl w:val="E30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9A6D7A"/>
    <w:multiLevelType w:val="hybridMultilevel"/>
    <w:tmpl w:val="66681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44671C"/>
    <w:multiLevelType w:val="hybridMultilevel"/>
    <w:tmpl w:val="12443B0A"/>
    <w:lvl w:ilvl="0" w:tplc="5EB24CAC">
      <w:start w:val="1"/>
      <w:numFmt w:val="decimal"/>
      <w:lvlText w:val="%1."/>
      <w:lvlJc w:val="left"/>
      <w:pPr>
        <w:ind w:left="360" w:hanging="360"/>
      </w:pPr>
      <w:rPr>
        <w:rFonts w:asciiTheme="minorHAnsi" w:hAnsiTheme="minorHAnsi" w:cstheme="minorHAnsi" w:hint="default"/>
      </w:rPr>
    </w:lvl>
    <w:lvl w:ilvl="1" w:tplc="5AB2D73A">
      <w:numFmt w:val="bullet"/>
      <w:lvlText w:val=""/>
      <w:lvlJc w:val="left"/>
      <w:pPr>
        <w:ind w:left="630" w:hanging="360"/>
      </w:pPr>
      <w:rPr>
        <w:rFonts w:ascii="Symbol" w:eastAsia="Calibri" w:hAnsi="Symbol" w:cstheme="minorHAnsi" w:hint="default"/>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2B0D527A"/>
    <w:multiLevelType w:val="multilevel"/>
    <w:tmpl w:val="AD60E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053B6D"/>
    <w:multiLevelType w:val="multilevel"/>
    <w:tmpl w:val="E30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AD3232"/>
    <w:multiLevelType w:val="multilevel"/>
    <w:tmpl w:val="31D65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7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C244B0"/>
    <w:multiLevelType w:val="hybridMultilevel"/>
    <w:tmpl w:val="8B64D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292301"/>
    <w:multiLevelType w:val="hybridMultilevel"/>
    <w:tmpl w:val="DA4645CE"/>
    <w:lvl w:ilvl="0" w:tplc="04090001">
      <w:start w:val="1"/>
      <w:numFmt w:val="bullet"/>
      <w:lvlText w:val=""/>
      <w:lvlJc w:val="left"/>
      <w:pPr>
        <w:ind w:left="720" w:hanging="360"/>
      </w:pPr>
      <w:rPr>
        <w:rFonts w:ascii="Symbol" w:hAnsi="Symbol"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0639D1"/>
    <w:multiLevelType w:val="hybridMultilevel"/>
    <w:tmpl w:val="967A3810"/>
    <w:lvl w:ilvl="0" w:tplc="357C4A8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DD2FCE"/>
    <w:multiLevelType w:val="multilevel"/>
    <w:tmpl w:val="0ECCED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7C7E0E"/>
    <w:multiLevelType w:val="multilevel"/>
    <w:tmpl w:val="52FAC56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eastAsia="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B62BD7"/>
    <w:multiLevelType w:val="hybridMultilevel"/>
    <w:tmpl w:val="3A9E367C"/>
    <w:lvl w:ilvl="0" w:tplc="AC3E41A0">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E07D2F"/>
    <w:multiLevelType w:val="hybridMultilevel"/>
    <w:tmpl w:val="7CBE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473620"/>
    <w:multiLevelType w:val="hybridMultilevel"/>
    <w:tmpl w:val="4686D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D638A0"/>
    <w:multiLevelType w:val="multilevel"/>
    <w:tmpl w:val="1A88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D61BFA"/>
    <w:multiLevelType w:val="hybridMultilevel"/>
    <w:tmpl w:val="D916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D404B4"/>
    <w:multiLevelType w:val="hybridMultilevel"/>
    <w:tmpl w:val="1DAEE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C6240D"/>
    <w:multiLevelType w:val="multilevel"/>
    <w:tmpl w:val="830E5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D15564"/>
    <w:multiLevelType w:val="hybridMultilevel"/>
    <w:tmpl w:val="31620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D36C32"/>
    <w:multiLevelType w:val="multilevel"/>
    <w:tmpl w:val="31D65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7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3515B1"/>
    <w:multiLevelType w:val="multilevel"/>
    <w:tmpl w:val="A9FC9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FF00F0"/>
    <w:multiLevelType w:val="hybridMultilevel"/>
    <w:tmpl w:val="69D21F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D03174A"/>
    <w:multiLevelType w:val="multilevel"/>
    <w:tmpl w:val="E30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2D5ABB"/>
    <w:multiLevelType w:val="multilevel"/>
    <w:tmpl w:val="0094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71152F"/>
    <w:multiLevelType w:val="hybridMultilevel"/>
    <w:tmpl w:val="E2186ED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33E7D3C"/>
    <w:multiLevelType w:val="multilevel"/>
    <w:tmpl w:val="E3002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C05AFA"/>
    <w:multiLevelType w:val="hybridMultilevel"/>
    <w:tmpl w:val="F3AC9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A93749"/>
    <w:multiLevelType w:val="multilevel"/>
    <w:tmpl w:val="FC7604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7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17158B"/>
    <w:multiLevelType w:val="multilevel"/>
    <w:tmpl w:val="44DE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8D48F8"/>
    <w:multiLevelType w:val="multilevel"/>
    <w:tmpl w:val="4B70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447DD7"/>
    <w:multiLevelType w:val="multilevel"/>
    <w:tmpl w:val="31D65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7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FA602DB"/>
    <w:multiLevelType w:val="multilevel"/>
    <w:tmpl w:val="6812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0254A9"/>
    <w:multiLevelType w:val="multilevel"/>
    <w:tmpl w:val="31D652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17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7C6650"/>
    <w:multiLevelType w:val="multilevel"/>
    <w:tmpl w:val="89EA3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5C1A43"/>
    <w:multiLevelType w:val="hybridMultilevel"/>
    <w:tmpl w:val="D05CD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1558550">
    <w:abstractNumId w:val="24"/>
  </w:num>
  <w:num w:numId="2" w16cid:durableId="866063754">
    <w:abstractNumId w:val="36"/>
  </w:num>
  <w:num w:numId="3" w16cid:durableId="29765503">
    <w:abstractNumId w:val="4"/>
  </w:num>
  <w:num w:numId="4" w16cid:durableId="1143162294">
    <w:abstractNumId w:val="39"/>
  </w:num>
  <w:num w:numId="5" w16cid:durableId="481703096">
    <w:abstractNumId w:val="14"/>
  </w:num>
  <w:num w:numId="6" w16cid:durableId="2008317520">
    <w:abstractNumId w:val="18"/>
  </w:num>
  <w:num w:numId="7" w16cid:durableId="988437882">
    <w:abstractNumId w:val="8"/>
  </w:num>
  <w:num w:numId="8" w16cid:durableId="1311714452">
    <w:abstractNumId w:val="5"/>
  </w:num>
  <w:num w:numId="9" w16cid:durableId="604113373">
    <w:abstractNumId w:val="31"/>
  </w:num>
  <w:num w:numId="10" w16cid:durableId="328599721">
    <w:abstractNumId w:val="23"/>
  </w:num>
  <w:num w:numId="11" w16cid:durableId="2046370847">
    <w:abstractNumId w:val="40"/>
  </w:num>
  <w:num w:numId="12" w16cid:durableId="602226981">
    <w:abstractNumId w:val="34"/>
  </w:num>
  <w:num w:numId="13" w16cid:durableId="1593204767">
    <w:abstractNumId w:val="43"/>
  </w:num>
  <w:num w:numId="14" w16cid:durableId="329989874">
    <w:abstractNumId w:val="28"/>
  </w:num>
  <w:num w:numId="15" w16cid:durableId="1865485255">
    <w:abstractNumId w:val="1"/>
  </w:num>
  <w:num w:numId="16" w16cid:durableId="186869580">
    <w:abstractNumId w:val="9"/>
  </w:num>
  <w:num w:numId="17" w16cid:durableId="1030182371">
    <w:abstractNumId w:val="6"/>
  </w:num>
  <w:num w:numId="18" w16cid:durableId="600601600">
    <w:abstractNumId w:val="48"/>
  </w:num>
  <w:num w:numId="19" w16cid:durableId="509180420">
    <w:abstractNumId w:val="20"/>
  </w:num>
  <w:num w:numId="20" w16cid:durableId="602301863">
    <w:abstractNumId w:val="3"/>
  </w:num>
  <w:num w:numId="21" w16cid:durableId="903027943">
    <w:abstractNumId w:val="0"/>
  </w:num>
  <w:num w:numId="22" w16cid:durableId="1652438832">
    <w:abstractNumId w:val="38"/>
  </w:num>
  <w:num w:numId="23" w16cid:durableId="1634284060">
    <w:abstractNumId w:val="13"/>
  </w:num>
  <w:num w:numId="24" w16cid:durableId="1544054838">
    <w:abstractNumId w:val="45"/>
  </w:num>
  <w:num w:numId="25" w16cid:durableId="760101717">
    <w:abstractNumId w:val="25"/>
  </w:num>
  <w:num w:numId="26" w16cid:durableId="1581989977">
    <w:abstractNumId w:val="35"/>
  </w:num>
  <w:num w:numId="27" w16cid:durableId="906115084">
    <w:abstractNumId w:val="30"/>
  </w:num>
  <w:num w:numId="28" w16cid:durableId="2045403002">
    <w:abstractNumId w:val="16"/>
  </w:num>
  <w:num w:numId="29" w16cid:durableId="1319268808">
    <w:abstractNumId w:val="32"/>
  </w:num>
  <w:num w:numId="30" w16cid:durableId="1649550114">
    <w:abstractNumId w:val="12"/>
  </w:num>
  <w:num w:numId="31" w16cid:durableId="1268850494">
    <w:abstractNumId w:val="27"/>
  </w:num>
  <w:num w:numId="32" w16cid:durableId="406076514">
    <w:abstractNumId w:val="42"/>
  </w:num>
  <w:num w:numId="33" w16cid:durableId="315574899">
    <w:abstractNumId w:val="21"/>
  </w:num>
  <w:num w:numId="34" w16cid:durableId="2113935399">
    <w:abstractNumId w:val="26"/>
  </w:num>
  <w:num w:numId="35" w16cid:durableId="245723600">
    <w:abstractNumId w:val="2"/>
  </w:num>
  <w:num w:numId="36" w16cid:durableId="314648476">
    <w:abstractNumId w:val="29"/>
  </w:num>
  <w:num w:numId="37" w16cid:durableId="774524352">
    <w:abstractNumId w:val="41"/>
  </w:num>
  <w:num w:numId="38" w16cid:durableId="1706565984">
    <w:abstractNumId w:val="44"/>
  </w:num>
  <w:num w:numId="39" w16cid:durableId="1414622179">
    <w:abstractNumId w:val="22"/>
  </w:num>
  <w:num w:numId="40" w16cid:durableId="420371197">
    <w:abstractNumId w:val="46"/>
  </w:num>
  <w:num w:numId="41" w16cid:durableId="1913655435">
    <w:abstractNumId w:val="33"/>
  </w:num>
  <w:num w:numId="42" w16cid:durableId="1250189990">
    <w:abstractNumId w:val="19"/>
  </w:num>
  <w:num w:numId="43" w16cid:durableId="1967080463">
    <w:abstractNumId w:val="17"/>
  </w:num>
  <w:num w:numId="44" w16cid:durableId="954603668">
    <w:abstractNumId w:val="7"/>
  </w:num>
  <w:num w:numId="45" w16cid:durableId="11877492">
    <w:abstractNumId w:val="11"/>
  </w:num>
  <w:num w:numId="46" w16cid:durableId="697001169">
    <w:abstractNumId w:val="37"/>
  </w:num>
  <w:num w:numId="47" w16cid:durableId="881793552">
    <w:abstractNumId w:val="10"/>
  </w:num>
  <w:num w:numId="48" w16cid:durableId="1468275074">
    <w:abstractNumId w:val="47"/>
  </w:num>
  <w:num w:numId="49" w16cid:durableId="5197781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D7"/>
    <w:rsid w:val="000505B6"/>
    <w:rsid w:val="00094F10"/>
    <w:rsid w:val="000B037D"/>
    <w:rsid w:val="000B380E"/>
    <w:rsid w:val="000C2DC2"/>
    <w:rsid w:val="00112146"/>
    <w:rsid w:val="00122CBA"/>
    <w:rsid w:val="00135D56"/>
    <w:rsid w:val="00164CCD"/>
    <w:rsid w:val="00173E03"/>
    <w:rsid w:val="00184739"/>
    <w:rsid w:val="00185ECB"/>
    <w:rsid w:val="00190E38"/>
    <w:rsid w:val="001A42BA"/>
    <w:rsid w:val="001B2CE5"/>
    <w:rsid w:val="001B645A"/>
    <w:rsid w:val="00221C67"/>
    <w:rsid w:val="002460DB"/>
    <w:rsid w:val="00262CC4"/>
    <w:rsid w:val="0027369A"/>
    <w:rsid w:val="0028127A"/>
    <w:rsid w:val="002E4AFC"/>
    <w:rsid w:val="003858DF"/>
    <w:rsid w:val="0039613B"/>
    <w:rsid w:val="00397ACC"/>
    <w:rsid w:val="003A3A38"/>
    <w:rsid w:val="003D1DAB"/>
    <w:rsid w:val="003F55A6"/>
    <w:rsid w:val="004B6A9E"/>
    <w:rsid w:val="00591B23"/>
    <w:rsid w:val="005B11F3"/>
    <w:rsid w:val="005D1E57"/>
    <w:rsid w:val="00602B0C"/>
    <w:rsid w:val="006142FE"/>
    <w:rsid w:val="006D0C3F"/>
    <w:rsid w:val="006D3D5D"/>
    <w:rsid w:val="006D5D03"/>
    <w:rsid w:val="007256A3"/>
    <w:rsid w:val="00771DF7"/>
    <w:rsid w:val="007B159E"/>
    <w:rsid w:val="007E384E"/>
    <w:rsid w:val="00865C26"/>
    <w:rsid w:val="008664CD"/>
    <w:rsid w:val="008D2457"/>
    <w:rsid w:val="008E0572"/>
    <w:rsid w:val="0094673D"/>
    <w:rsid w:val="00986E11"/>
    <w:rsid w:val="00990BAC"/>
    <w:rsid w:val="009A1057"/>
    <w:rsid w:val="00AF1D2A"/>
    <w:rsid w:val="00B01BB7"/>
    <w:rsid w:val="00B1617F"/>
    <w:rsid w:val="00B631E9"/>
    <w:rsid w:val="00B82739"/>
    <w:rsid w:val="00B878EE"/>
    <w:rsid w:val="00BA2A9B"/>
    <w:rsid w:val="00BC3FF8"/>
    <w:rsid w:val="00BD26DA"/>
    <w:rsid w:val="00BD3364"/>
    <w:rsid w:val="00BD4E0A"/>
    <w:rsid w:val="00BF18EA"/>
    <w:rsid w:val="00CC0195"/>
    <w:rsid w:val="00CD467C"/>
    <w:rsid w:val="00CF011B"/>
    <w:rsid w:val="00D44BF1"/>
    <w:rsid w:val="00D56D42"/>
    <w:rsid w:val="00DC4D9F"/>
    <w:rsid w:val="00DE6F7A"/>
    <w:rsid w:val="00E37E59"/>
    <w:rsid w:val="00E5703A"/>
    <w:rsid w:val="00E830ED"/>
    <w:rsid w:val="00E97E35"/>
    <w:rsid w:val="00EC1547"/>
    <w:rsid w:val="00EE42D7"/>
    <w:rsid w:val="00F3094D"/>
    <w:rsid w:val="00F35B18"/>
    <w:rsid w:val="00F50EB6"/>
    <w:rsid w:val="00FB1258"/>
    <w:rsid w:val="00FC0894"/>
    <w:rsid w:val="00FC1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BD80D"/>
  <w15:chartTrackingRefBased/>
  <w15:docId w15:val="{94BBD490-04BC-C748-AF8B-6FB8088CC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42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42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E42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E42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42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42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2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2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2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2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42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EE42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EE42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42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42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2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2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2D7"/>
    <w:rPr>
      <w:rFonts w:eastAsiaTheme="majorEastAsia" w:cstheme="majorBidi"/>
      <w:color w:val="272727" w:themeColor="text1" w:themeTint="D8"/>
    </w:rPr>
  </w:style>
  <w:style w:type="paragraph" w:styleId="Title">
    <w:name w:val="Title"/>
    <w:basedOn w:val="Normal"/>
    <w:next w:val="Normal"/>
    <w:link w:val="TitleChar"/>
    <w:uiPriority w:val="10"/>
    <w:qFormat/>
    <w:rsid w:val="00EE42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2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2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2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2D7"/>
    <w:pPr>
      <w:spacing w:before="160"/>
      <w:jc w:val="center"/>
    </w:pPr>
    <w:rPr>
      <w:i/>
      <w:iCs/>
      <w:color w:val="404040" w:themeColor="text1" w:themeTint="BF"/>
    </w:rPr>
  </w:style>
  <w:style w:type="character" w:customStyle="1" w:styleId="QuoteChar">
    <w:name w:val="Quote Char"/>
    <w:basedOn w:val="DefaultParagraphFont"/>
    <w:link w:val="Quote"/>
    <w:uiPriority w:val="29"/>
    <w:rsid w:val="00EE42D7"/>
    <w:rPr>
      <w:i/>
      <w:iCs/>
      <w:color w:val="404040" w:themeColor="text1" w:themeTint="BF"/>
    </w:rPr>
  </w:style>
  <w:style w:type="paragraph" w:styleId="ListParagraph">
    <w:name w:val="List Paragraph"/>
    <w:aliases w:val="References,Paragraphe  revu,Paragraphe de liste1,Bullets,List Paragraph1,Ha,Figures,List Paragraph (numbered (a)),lp1,lp11,List Paragraph11,Bullet 1,Use Case List Paragraph,Bulletted,FooterText,numbered,Liste à Puces FCCA,Te,Citation List"/>
    <w:basedOn w:val="Normal"/>
    <w:link w:val="ListParagraphChar"/>
    <w:uiPriority w:val="34"/>
    <w:qFormat/>
    <w:rsid w:val="00EE42D7"/>
    <w:pPr>
      <w:ind w:left="720"/>
      <w:contextualSpacing/>
    </w:pPr>
  </w:style>
  <w:style w:type="character" w:styleId="IntenseEmphasis">
    <w:name w:val="Intense Emphasis"/>
    <w:basedOn w:val="DefaultParagraphFont"/>
    <w:uiPriority w:val="21"/>
    <w:qFormat/>
    <w:rsid w:val="00EE42D7"/>
    <w:rPr>
      <w:i/>
      <w:iCs/>
      <w:color w:val="0F4761" w:themeColor="accent1" w:themeShade="BF"/>
    </w:rPr>
  </w:style>
  <w:style w:type="paragraph" w:styleId="IntenseQuote">
    <w:name w:val="Intense Quote"/>
    <w:basedOn w:val="Normal"/>
    <w:next w:val="Normal"/>
    <w:link w:val="IntenseQuoteChar"/>
    <w:uiPriority w:val="30"/>
    <w:qFormat/>
    <w:rsid w:val="00EE42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42D7"/>
    <w:rPr>
      <w:i/>
      <w:iCs/>
      <w:color w:val="0F4761" w:themeColor="accent1" w:themeShade="BF"/>
    </w:rPr>
  </w:style>
  <w:style w:type="character" w:styleId="IntenseReference">
    <w:name w:val="Intense Reference"/>
    <w:basedOn w:val="DefaultParagraphFont"/>
    <w:uiPriority w:val="32"/>
    <w:qFormat/>
    <w:rsid w:val="00EE42D7"/>
    <w:rPr>
      <w:b/>
      <w:bCs/>
      <w:smallCaps/>
      <w:color w:val="0F4761" w:themeColor="accent1" w:themeShade="BF"/>
      <w:spacing w:val="5"/>
    </w:rPr>
  </w:style>
  <w:style w:type="paragraph" w:customStyle="1" w:styleId="p1">
    <w:name w:val="p1"/>
    <w:basedOn w:val="Normal"/>
    <w:rsid w:val="00EE42D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
    <w:name w:val="s1"/>
    <w:basedOn w:val="DefaultParagraphFont"/>
    <w:rsid w:val="00EE42D7"/>
  </w:style>
  <w:style w:type="character" w:customStyle="1" w:styleId="s2">
    <w:name w:val="s2"/>
    <w:basedOn w:val="DefaultParagraphFont"/>
    <w:rsid w:val="00EE42D7"/>
  </w:style>
  <w:style w:type="paragraph" w:customStyle="1" w:styleId="p3">
    <w:name w:val="p3"/>
    <w:basedOn w:val="Normal"/>
    <w:rsid w:val="00EE42D7"/>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4">
    <w:name w:val="p4"/>
    <w:basedOn w:val="Normal"/>
    <w:rsid w:val="00EE42D7"/>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Revision">
    <w:name w:val="Revision"/>
    <w:hidden/>
    <w:uiPriority w:val="99"/>
    <w:semiHidden/>
    <w:rsid w:val="002E4AFC"/>
    <w:pPr>
      <w:spacing w:after="0" w:line="240" w:lineRule="auto"/>
    </w:pPr>
  </w:style>
  <w:style w:type="character" w:styleId="CommentReference">
    <w:name w:val="annotation reference"/>
    <w:basedOn w:val="DefaultParagraphFont"/>
    <w:uiPriority w:val="99"/>
    <w:semiHidden/>
    <w:unhideWhenUsed/>
    <w:rsid w:val="008E0572"/>
    <w:rPr>
      <w:sz w:val="16"/>
      <w:szCs w:val="16"/>
    </w:rPr>
  </w:style>
  <w:style w:type="paragraph" w:styleId="CommentText">
    <w:name w:val="annotation text"/>
    <w:basedOn w:val="Normal"/>
    <w:link w:val="CommentTextChar"/>
    <w:uiPriority w:val="99"/>
    <w:unhideWhenUsed/>
    <w:rsid w:val="008E0572"/>
    <w:pPr>
      <w:spacing w:line="240" w:lineRule="auto"/>
    </w:pPr>
    <w:rPr>
      <w:sz w:val="20"/>
      <w:szCs w:val="20"/>
    </w:rPr>
  </w:style>
  <w:style w:type="character" w:customStyle="1" w:styleId="CommentTextChar">
    <w:name w:val="Comment Text Char"/>
    <w:basedOn w:val="DefaultParagraphFont"/>
    <w:link w:val="CommentText"/>
    <w:uiPriority w:val="99"/>
    <w:rsid w:val="008E0572"/>
    <w:rPr>
      <w:sz w:val="20"/>
      <w:szCs w:val="20"/>
    </w:rPr>
  </w:style>
  <w:style w:type="paragraph" w:styleId="CommentSubject">
    <w:name w:val="annotation subject"/>
    <w:basedOn w:val="CommentText"/>
    <w:next w:val="CommentText"/>
    <w:link w:val="CommentSubjectChar"/>
    <w:uiPriority w:val="99"/>
    <w:semiHidden/>
    <w:unhideWhenUsed/>
    <w:rsid w:val="008E0572"/>
    <w:rPr>
      <w:b/>
      <w:bCs/>
    </w:rPr>
  </w:style>
  <w:style w:type="character" w:customStyle="1" w:styleId="CommentSubjectChar">
    <w:name w:val="Comment Subject Char"/>
    <w:basedOn w:val="CommentTextChar"/>
    <w:link w:val="CommentSubject"/>
    <w:uiPriority w:val="99"/>
    <w:semiHidden/>
    <w:rsid w:val="008E0572"/>
    <w:rPr>
      <w:b/>
      <w:bCs/>
      <w:sz w:val="20"/>
      <w:szCs w:val="20"/>
    </w:rPr>
  </w:style>
  <w:style w:type="character" w:styleId="Strong">
    <w:name w:val="Strong"/>
    <w:basedOn w:val="DefaultParagraphFont"/>
    <w:uiPriority w:val="22"/>
    <w:qFormat/>
    <w:rsid w:val="00B82739"/>
    <w:rPr>
      <w:b/>
      <w:bCs/>
    </w:rPr>
  </w:style>
  <w:style w:type="paragraph" w:styleId="NormalWeb">
    <w:name w:val="Normal (Web)"/>
    <w:basedOn w:val="Normal"/>
    <w:uiPriority w:val="99"/>
    <w:unhideWhenUsed/>
    <w:rsid w:val="00B82739"/>
    <w:pPr>
      <w:spacing w:before="100" w:beforeAutospacing="1" w:after="100" w:afterAutospacing="1" w:line="240" w:lineRule="auto"/>
    </w:pPr>
    <w:rPr>
      <w:rFonts w:ascii="Times New Roman" w:eastAsia="Times New Roman" w:hAnsi="Times New Roman" w:cs="Times New Roman"/>
      <w:kern w:val="0"/>
      <w:lang w:val="en-CA"/>
      <w14:ligatures w14:val="none"/>
    </w:rPr>
  </w:style>
  <w:style w:type="character" w:customStyle="1" w:styleId="ListParagraphChar">
    <w:name w:val="List Paragraph Char"/>
    <w:aliases w:val="References Char,Paragraphe  revu Char,Paragraphe de liste1 Char,Bullets Char,List Paragraph1 Char,Ha Char,Figures Char,List Paragraph (numbered (a)) Char,lp1 Char,lp11 Char,List Paragraph11 Char,Bullet 1 Char,Bulletted Char,Te Char"/>
    <w:link w:val="ListParagraph"/>
    <w:uiPriority w:val="34"/>
    <w:qFormat/>
    <w:locked/>
    <w:rsid w:val="00164CCD"/>
  </w:style>
  <w:style w:type="paragraph" w:styleId="BodyText2">
    <w:name w:val="Body Text 2"/>
    <w:basedOn w:val="Normal"/>
    <w:link w:val="BodyText2Char"/>
    <w:unhideWhenUsed/>
    <w:rsid w:val="00164CCD"/>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164CCD"/>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E97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29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1411</Words>
  <Characters>9507</Characters>
  <Application>Microsoft Office Word</Application>
  <DocSecurity>0</DocSecurity>
  <Lines>176</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Ramla Habad</dc:creator>
  <cp:keywords/>
  <dc:description/>
  <cp:lastModifiedBy>hani ismail</cp:lastModifiedBy>
  <cp:revision>5</cp:revision>
  <dcterms:created xsi:type="dcterms:W3CDTF">2026-02-07T10:42:00Z</dcterms:created>
  <dcterms:modified xsi:type="dcterms:W3CDTF">2026-06-11T10:40:00Z</dcterms:modified>
</cp:coreProperties>
</file>